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866B40" w:rsidRPr="00B40311">
        <w:rPr>
          <w:rFonts w:ascii="Arial" w:eastAsia="宋体" w:hAnsi="Arial" w:cs="Arial" w:hint="eastAsia"/>
          <w:b/>
          <w:sz w:val="24"/>
          <w:lang w:val="en-GB" w:eastAsia="ko-KR"/>
        </w:rPr>
        <w:t>#</w:t>
      </w:r>
      <w:r w:rsidR="00D25FDA">
        <w:rPr>
          <w:rFonts w:ascii="Arial" w:eastAsia="宋体" w:hAnsi="Arial" w:cs="Arial"/>
          <w:b/>
          <w:sz w:val="24"/>
          <w:lang w:val="en-GB" w:eastAsia="ko-KR"/>
        </w:rPr>
        <w:t>10</w:t>
      </w:r>
      <w:r w:rsidR="004F5A8F">
        <w:rPr>
          <w:rFonts w:ascii="Arial" w:eastAsia="宋体" w:hAnsi="Arial" w:cs="Arial"/>
          <w:b/>
          <w:sz w:val="24"/>
          <w:lang w:val="en-GB" w:eastAsia="ko-KR"/>
        </w:rPr>
        <w:t>1</w:t>
      </w:r>
      <w:r w:rsidR="00326552">
        <w:rPr>
          <w:rFonts w:ascii="Arial" w:eastAsia="宋体" w:hAnsi="Arial" w:cs="Arial" w:hint="eastAsia"/>
          <w:b/>
          <w:sz w:val="24"/>
          <w:lang w:val="en-GB"/>
        </w:rPr>
        <w:t>-e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r>
      <w:r w:rsidR="00B55BDB" w:rsidRPr="00B55BDB">
        <w:rPr>
          <w:rFonts w:ascii="Arial" w:eastAsia="宋体" w:hAnsi="Arial" w:cs="Arial"/>
          <w:b/>
          <w:sz w:val="24"/>
          <w:lang w:val="en-GB" w:eastAsia="ko-KR"/>
        </w:rPr>
        <w:t>R4-21</w:t>
      </w:r>
      <w:r w:rsidR="00121ABC">
        <w:rPr>
          <w:rFonts w:ascii="Arial" w:eastAsia="宋体" w:hAnsi="Arial" w:cs="Arial"/>
          <w:b/>
          <w:sz w:val="24"/>
          <w:lang w:val="en-GB" w:eastAsia="ko-KR"/>
        </w:rPr>
        <w:t>1</w:t>
      </w:r>
      <w:r w:rsidR="009D762A">
        <w:rPr>
          <w:rFonts w:ascii="Arial" w:eastAsia="宋体" w:hAnsi="Arial" w:cs="Arial"/>
          <w:b/>
          <w:sz w:val="24"/>
          <w:lang w:val="en-GB"/>
        </w:rPr>
        <w:t>7827</w:t>
      </w:r>
    </w:p>
    <w:p w:rsidR="00295EE0" w:rsidRPr="00B40311" w:rsidRDefault="00D53D52"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Pr>
          <w:rFonts w:ascii="Arial" w:eastAsia="宋体" w:hAnsi="Arial" w:cs="Arial" w:hint="eastAsia"/>
          <w:b/>
          <w:sz w:val="24"/>
          <w:lang w:val="en-GB"/>
        </w:rPr>
        <w:t>Electronic mee</w:t>
      </w:r>
      <w:r w:rsidRPr="00A43146">
        <w:rPr>
          <w:rFonts w:ascii="Arial" w:eastAsia="宋体" w:hAnsi="Arial" w:cs="Arial" w:hint="eastAsia"/>
          <w:b/>
          <w:sz w:val="24"/>
          <w:lang w:val="en-GB"/>
        </w:rPr>
        <w:t>ting</w:t>
      </w:r>
      <w:r w:rsidR="00295EE0" w:rsidRPr="00A43146">
        <w:rPr>
          <w:rFonts w:ascii="Arial" w:eastAsia="宋体" w:hAnsi="Arial" w:cs="Arial"/>
          <w:b/>
          <w:sz w:val="24"/>
          <w:lang w:val="en-GB" w:eastAsia="ko-KR"/>
        </w:rPr>
        <w:t xml:space="preserve">, </w:t>
      </w:r>
      <w:r w:rsidR="004937C6" w:rsidRPr="00A43146">
        <w:rPr>
          <w:rFonts w:ascii="Arial" w:eastAsia="宋体" w:hAnsi="Arial" w:cs="Arial"/>
          <w:b/>
          <w:sz w:val="24"/>
          <w:lang w:val="en-GB"/>
        </w:rPr>
        <w:t>1</w:t>
      </w:r>
      <w:r w:rsidR="004F5A8F">
        <w:rPr>
          <w:rFonts w:ascii="Arial" w:eastAsia="宋体" w:hAnsi="Arial" w:cs="Arial"/>
          <w:b/>
          <w:sz w:val="24"/>
          <w:vertAlign w:val="superscript"/>
          <w:lang w:val="en-GB" w:eastAsia="ko-KR"/>
        </w:rPr>
        <w:t>st</w:t>
      </w:r>
      <w:r w:rsidR="00295EE0" w:rsidRPr="00A43146">
        <w:rPr>
          <w:rFonts w:ascii="Arial" w:eastAsia="宋体" w:hAnsi="Arial" w:cs="Arial" w:hint="eastAsia"/>
          <w:b/>
          <w:sz w:val="24"/>
          <w:lang w:val="en-GB" w:eastAsia="ko-KR"/>
        </w:rPr>
        <w:t xml:space="preserve"> </w:t>
      </w:r>
      <w:r w:rsidR="004F5A8F">
        <w:rPr>
          <w:rFonts w:ascii="Arial" w:eastAsia="宋体" w:hAnsi="Arial" w:cs="Arial"/>
          <w:b/>
          <w:sz w:val="24"/>
          <w:lang w:val="en-GB"/>
        </w:rPr>
        <w:t>Nov</w:t>
      </w:r>
      <w:r w:rsidR="00295EE0" w:rsidRPr="00A43146">
        <w:rPr>
          <w:rFonts w:ascii="Arial" w:eastAsia="宋体" w:hAnsi="Arial" w:cs="Arial" w:hint="eastAsia"/>
          <w:b/>
          <w:sz w:val="24"/>
          <w:lang w:val="en-GB" w:eastAsia="ko-KR"/>
        </w:rPr>
        <w:t xml:space="preserve"> </w:t>
      </w:r>
      <w:r w:rsidR="00295EE0" w:rsidRPr="00A43146">
        <w:rPr>
          <w:rFonts w:ascii="Arial" w:eastAsia="宋体" w:hAnsi="Arial" w:cs="Arial"/>
          <w:b/>
          <w:sz w:val="24"/>
          <w:lang w:val="en-GB" w:eastAsia="ko-KR"/>
        </w:rPr>
        <w:t xml:space="preserve">– </w:t>
      </w:r>
      <w:r w:rsidR="004F5A8F">
        <w:rPr>
          <w:rFonts w:ascii="Arial" w:eastAsia="宋体" w:hAnsi="Arial" w:cs="Arial"/>
          <w:b/>
          <w:sz w:val="24"/>
          <w:lang w:val="en-GB"/>
        </w:rPr>
        <w:t>12</w:t>
      </w:r>
      <w:r w:rsidR="00E21702" w:rsidRPr="00A43146">
        <w:rPr>
          <w:rFonts w:ascii="Arial" w:eastAsia="宋体" w:hAnsi="Arial" w:cs="Arial" w:hint="eastAsia"/>
          <w:b/>
          <w:sz w:val="24"/>
          <w:vertAlign w:val="superscript"/>
          <w:lang w:val="en-GB"/>
        </w:rPr>
        <w:t>th</w:t>
      </w:r>
      <w:r w:rsidR="00295EE0" w:rsidRPr="00A43146">
        <w:rPr>
          <w:rFonts w:ascii="Arial" w:eastAsia="宋体" w:hAnsi="Arial" w:cs="Arial" w:hint="eastAsia"/>
          <w:b/>
          <w:sz w:val="24"/>
          <w:lang w:val="en-GB" w:eastAsia="ko-KR"/>
        </w:rPr>
        <w:t xml:space="preserve"> </w:t>
      </w:r>
      <w:r w:rsidR="004F5A8F">
        <w:rPr>
          <w:rFonts w:ascii="Arial" w:eastAsia="宋体" w:hAnsi="Arial" w:cs="Arial"/>
          <w:b/>
          <w:sz w:val="24"/>
          <w:lang w:val="en-GB"/>
        </w:rPr>
        <w:t>Nov</w:t>
      </w:r>
      <w:r w:rsidR="00295EE0" w:rsidRPr="00B40311">
        <w:rPr>
          <w:rFonts w:ascii="Arial" w:eastAsia="宋体" w:hAnsi="Arial" w:cs="Arial"/>
          <w:b/>
          <w:sz w:val="24"/>
          <w:lang w:val="en-GB" w:eastAsia="ko-KR"/>
        </w:rPr>
        <w:t>,</w:t>
      </w:r>
      <w:r w:rsidR="00295EE0" w:rsidRPr="00B40311">
        <w:rPr>
          <w:rFonts w:ascii="Arial" w:eastAsia="宋体" w:hAnsi="Arial" w:cs="Arial" w:hint="eastAsia"/>
          <w:b/>
          <w:sz w:val="24"/>
          <w:lang w:val="en-GB" w:eastAsia="ko-KR"/>
        </w:rPr>
        <w:t xml:space="preserve"> 20</w:t>
      </w:r>
      <w:r w:rsidR="00493185">
        <w:rPr>
          <w:rFonts w:ascii="Arial" w:eastAsia="宋体" w:hAnsi="Arial" w:cs="Arial" w:hint="eastAsia"/>
          <w:b/>
          <w:sz w:val="24"/>
          <w:lang w:val="en-GB"/>
        </w:rPr>
        <w:t>2</w:t>
      </w:r>
      <w:r w:rsidR="007D3840">
        <w:rPr>
          <w:rFonts w:ascii="Arial" w:eastAsia="宋体" w:hAnsi="Arial" w:cs="Arial"/>
          <w:b/>
          <w:sz w:val="24"/>
          <w:lang w:val="en-GB"/>
        </w:rPr>
        <w:t>1</w:t>
      </w:r>
    </w:p>
    <w:p w:rsidR="00295EE0" w:rsidRPr="00295EE0"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E41CD4">
        <w:rPr>
          <w:rFonts w:ascii="Arial" w:eastAsia="宋体" w:hAnsi="Arial" w:cs="Arial"/>
          <w:b/>
          <w:sz w:val="24"/>
          <w:lang w:val="en-GB" w:eastAsia="ko-KR"/>
        </w:rPr>
        <w:t>Further d</w:t>
      </w:r>
      <w:r w:rsidR="00E21702" w:rsidRPr="00E21702">
        <w:rPr>
          <w:rFonts w:ascii="Arial" w:eastAsia="宋体" w:hAnsi="Arial" w:cs="Arial"/>
          <w:b/>
          <w:sz w:val="24"/>
          <w:lang w:val="en-GB"/>
        </w:rPr>
        <w:t xml:space="preserve">iscussion on </w:t>
      </w:r>
      <w:r w:rsidR="007D3840">
        <w:rPr>
          <w:rFonts w:ascii="Arial" w:eastAsia="宋体" w:hAnsi="Arial" w:cs="Arial"/>
          <w:b/>
          <w:sz w:val="24"/>
          <w:lang w:val="en-GB"/>
        </w:rPr>
        <w:t>measurement requirements</w:t>
      </w:r>
      <w:r w:rsidR="005A5CEF">
        <w:rPr>
          <w:rFonts w:ascii="Arial" w:eastAsia="宋体" w:hAnsi="Arial" w:cs="Arial"/>
          <w:b/>
          <w:sz w:val="24"/>
          <w:lang w:val="en-GB"/>
        </w:rPr>
        <w:t xml:space="preserve"> for NR NTN</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sidR="00A314CD">
        <w:rPr>
          <w:rFonts w:ascii="Arial" w:eastAsia="宋体" w:hAnsi="Arial" w:cs="Arial"/>
          <w:b/>
          <w:sz w:val="24"/>
          <w:lang w:val="en-GB" w:eastAsia="ko-KR"/>
        </w:rPr>
        <w:t>Xiaomi</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9D762A" w:rsidRPr="009D762A">
        <w:rPr>
          <w:rFonts w:ascii="Arial" w:eastAsia="宋体" w:hAnsi="Arial" w:cs="Arial"/>
          <w:b/>
          <w:sz w:val="24"/>
          <w:lang w:val="en-GB" w:eastAsia="ko-KR"/>
        </w:rPr>
        <w:t>8</w:t>
      </w:r>
      <w:r w:rsidR="00A00DF2" w:rsidRPr="009D762A">
        <w:rPr>
          <w:rFonts w:ascii="Arial" w:eastAsia="宋体" w:hAnsi="Arial" w:cs="Arial"/>
          <w:b/>
          <w:sz w:val="24"/>
          <w:lang w:val="en-GB" w:eastAsia="ko-KR"/>
        </w:rPr>
        <w:t>.1</w:t>
      </w:r>
      <w:r w:rsidR="00121ABC" w:rsidRPr="009D762A">
        <w:rPr>
          <w:rFonts w:ascii="Arial" w:eastAsia="宋体" w:hAnsi="Arial" w:cs="Arial"/>
          <w:b/>
          <w:sz w:val="24"/>
          <w:lang w:val="en-GB" w:eastAsia="ko-KR"/>
        </w:rPr>
        <w:t>3</w:t>
      </w:r>
      <w:r w:rsidR="00A00DF2" w:rsidRPr="009D762A">
        <w:rPr>
          <w:rFonts w:ascii="Arial" w:eastAsia="宋体" w:hAnsi="Arial" w:cs="Arial"/>
          <w:b/>
          <w:sz w:val="24"/>
          <w:lang w:val="en-GB" w:eastAsia="ko-KR"/>
        </w:rPr>
        <w:t>.</w:t>
      </w:r>
      <w:r w:rsidR="00121ABC" w:rsidRPr="009D762A">
        <w:rPr>
          <w:rFonts w:ascii="Arial" w:eastAsia="宋体" w:hAnsi="Arial" w:cs="Arial"/>
          <w:b/>
          <w:sz w:val="24"/>
          <w:lang w:val="en-GB" w:eastAsia="ko-KR"/>
        </w:rPr>
        <w:t>5</w:t>
      </w:r>
      <w:r w:rsidR="00A00DF2" w:rsidRPr="009D762A">
        <w:rPr>
          <w:rFonts w:ascii="Arial" w:eastAsia="宋体" w:hAnsi="Arial" w:cs="Arial"/>
          <w:b/>
          <w:sz w:val="24"/>
          <w:lang w:val="en-GB" w:eastAsia="ko-KR"/>
        </w:rPr>
        <w:t>.</w:t>
      </w:r>
      <w:r w:rsidR="00121ABC" w:rsidRPr="009D762A">
        <w:rPr>
          <w:rFonts w:ascii="Arial" w:eastAsia="宋体" w:hAnsi="Arial" w:cs="Arial"/>
          <w:b/>
          <w:sz w:val="24"/>
          <w:lang w:val="en-GB" w:eastAsia="ko-KR"/>
        </w:rPr>
        <w:t>5</w:t>
      </w:r>
      <w:bookmarkStart w:id="0" w:name="_GoBack"/>
      <w:bookmarkEnd w:id="0"/>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295EE0" w:rsidRDefault="00295EE0" w:rsidP="00295EE0">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C44B6A" w:rsidRDefault="004E4924">
      <w:pPr>
        <w:rPr>
          <w:rFonts w:ascii="Times New Roman" w:hAnsi="Times New Roman" w:cs="Times New Roman"/>
          <w:sz w:val="20"/>
          <w:szCs w:val="20"/>
        </w:rPr>
      </w:pPr>
      <w:r w:rsidRPr="000D163E">
        <w:rPr>
          <w:rFonts w:ascii="Times New Roman" w:hAnsi="Times New Roman" w:cs="Times New Roman" w:hint="eastAsia"/>
          <w:sz w:val="20"/>
          <w:szCs w:val="20"/>
        </w:rPr>
        <w:t>I</w:t>
      </w:r>
      <w:r w:rsidR="00CC36CD">
        <w:rPr>
          <w:rFonts w:ascii="Times New Roman" w:hAnsi="Times New Roman" w:cs="Times New Roman"/>
          <w:sz w:val="20"/>
          <w:szCs w:val="20"/>
        </w:rPr>
        <w:t>n RAN#</w:t>
      </w:r>
      <w:r w:rsidR="009356C9">
        <w:rPr>
          <w:rFonts w:ascii="Times New Roman" w:hAnsi="Times New Roman" w:cs="Times New Roman"/>
          <w:sz w:val="20"/>
          <w:szCs w:val="20"/>
        </w:rPr>
        <w:t>100</w:t>
      </w:r>
      <w:r w:rsidR="0076284F">
        <w:rPr>
          <w:rFonts w:ascii="Times New Roman" w:hAnsi="Times New Roman" w:cs="Times New Roman"/>
          <w:sz w:val="20"/>
          <w:szCs w:val="20"/>
        </w:rPr>
        <w:t>-</w:t>
      </w:r>
      <w:r>
        <w:rPr>
          <w:rFonts w:ascii="Times New Roman" w:hAnsi="Times New Roman" w:cs="Times New Roman"/>
          <w:sz w:val="20"/>
          <w:szCs w:val="20"/>
        </w:rPr>
        <w:t xml:space="preserve">e meeting, </w:t>
      </w:r>
      <w:r>
        <w:rPr>
          <w:rFonts w:ascii="Times New Roman" w:hAnsi="Times New Roman" w:cs="Times New Roman" w:hint="eastAsia"/>
          <w:sz w:val="20"/>
          <w:szCs w:val="20"/>
        </w:rPr>
        <w:t>RAN4</w:t>
      </w:r>
      <w:r>
        <w:rPr>
          <w:rFonts w:ascii="Times New Roman" w:hAnsi="Times New Roman" w:cs="Times New Roman"/>
          <w:sz w:val="20"/>
          <w:szCs w:val="20"/>
        </w:rPr>
        <w:t xml:space="preserve"> has some discussion on </w:t>
      </w:r>
      <w:r w:rsidR="00FD7275">
        <w:rPr>
          <w:rFonts w:ascii="Times New Roman" w:hAnsi="Times New Roman" w:cs="Times New Roman"/>
          <w:sz w:val="20"/>
          <w:szCs w:val="20"/>
        </w:rPr>
        <w:t>measurement</w:t>
      </w:r>
      <w:r>
        <w:rPr>
          <w:rFonts w:ascii="Times New Roman" w:hAnsi="Times New Roman" w:cs="Times New Roman"/>
          <w:sz w:val="20"/>
          <w:szCs w:val="20"/>
        </w:rPr>
        <w:t xml:space="preserve"> requirement for </w:t>
      </w:r>
      <w:r w:rsidR="00FD7275">
        <w:rPr>
          <w:rFonts w:ascii="Times New Roman" w:hAnsi="Times New Roman" w:cs="Times New Roman"/>
          <w:sz w:val="20"/>
          <w:szCs w:val="20"/>
        </w:rPr>
        <w:t xml:space="preserve">NR </w:t>
      </w:r>
      <w:r>
        <w:rPr>
          <w:rFonts w:ascii="Times New Roman" w:hAnsi="Times New Roman" w:cs="Times New Roman"/>
          <w:sz w:val="20"/>
          <w:szCs w:val="20"/>
        </w:rPr>
        <w:t>NTN, and the WF on NR NTN RRM requirements was approved in [1]. In this contribution, we discuss the measurement related requirements for NTN system and provide our proposals.</w:t>
      </w:r>
    </w:p>
    <w:p w:rsidR="006F558C" w:rsidRPr="006C4A5A" w:rsidRDefault="004E4924" w:rsidP="009E1AB0">
      <w:pPr>
        <w:pStyle w:val="1"/>
        <w:numPr>
          <w:ilvl w:val="0"/>
          <w:numId w:val="2"/>
        </w:numPr>
        <w:spacing w:after="0"/>
        <w:ind w:left="0" w:firstLine="0"/>
        <w:rPr>
          <w:rFonts w:eastAsia="Times New Roman" w:cs="Times New Roman"/>
          <w:color w:val="auto"/>
          <w:kern w:val="0"/>
        </w:rPr>
      </w:pPr>
      <w:r w:rsidRPr="004E4924">
        <w:rPr>
          <w:rFonts w:eastAsia="Times New Roman" w:cs="Times New Roman" w:hint="eastAsia"/>
          <w:color w:val="auto"/>
          <w:kern w:val="0"/>
        </w:rPr>
        <w:t>D</w:t>
      </w:r>
      <w:r w:rsidRPr="004E4924">
        <w:rPr>
          <w:rFonts w:eastAsia="Times New Roman" w:cs="Times New Roman"/>
          <w:color w:val="auto"/>
          <w:kern w:val="0"/>
        </w:rPr>
        <w:t>iscussion</w:t>
      </w:r>
    </w:p>
    <w:p w:rsidR="00D52674" w:rsidRPr="00D52674" w:rsidRDefault="00D52674" w:rsidP="009E1AB0">
      <w:pPr>
        <w:rPr>
          <w:rFonts w:ascii="Times New Roman" w:hAnsi="Times New Roman" w:cs="Times New Roman"/>
          <w:b/>
          <w:sz w:val="20"/>
          <w:szCs w:val="20"/>
          <w:u w:val="single"/>
        </w:rPr>
      </w:pPr>
      <w:r w:rsidRPr="00D52674">
        <w:rPr>
          <w:rFonts w:ascii="Times New Roman" w:hAnsi="Times New Roman" w:cs="Times New Roman"/>
          <w:b/>
          <w:sz w:val="20"/>
          <w:szCs w:val="20"/>
          <w:u w:val="single"/>
        </w:rPr>
        <w:t>Neighbour/Target Cell Information Acquisition</w:t>
      </w:r>
    </w:p>
    <w:p w:rsidR="00D52674" w:rsidRDefault="0003555E" w:rsidP="009E1AB0">
      <w:pPr>
        <w:rPr>
          <w:rFonts w:ascii="Times New Roman" w:hAnsi="Times New Roman" w:cs="Times New Roman"/>
          <w:sz w:val="20"/>
          <w:szCs w:val="20"/>
        </w:rPr>
      </w:pPr>
      <w:r>
        <w:rPr>
          <w:rFonts w:ascii="Times New Roman" w:hAnsi="Times New Roman" w:cs="Times New Roman" w:hint="eastAsia"/>
          <w:sz w:val="20"/>
          <w:szCs w:val="20"/>
        </w:rPr>
        <w:t>In</w:t>
      </w:r>
      <w:r>
        <w:rPr>
          <w:rFonts w:ascii="Times New Roman" w:hAnsi="Times New Roman" w:cs="Times New Roman"/>
          <w:sz w:val="20"/>
          <w:szCs w:val="20"/>
        </w:rPr>
        <w:t xml:space="preserve"> last meeting, RAN4 agreed that it was assumed that RRM requirements are defined providing that the </w:t>
      </w:r>
      <w:r w:rsidR="001531D5">
        <w:rPr>
          <w:rFonts w:ascii="Times New Roman" w:hAnsi="Times New Roman" w:cs="Times New Roman"/>
          <w:sz w:val="20"/>
          <w:szCs w:val="20"/>
        </w:rPr>
        <w:t xml:space="preserve">parameters to derive </w:t>
      </w:r>
      <w:r>
        <w:rPr>
          <w:rFonts w:ascii="Times New Roman" w:hAnsi="Times New Roman" w:cs="Times New Roman"/>
          <w:sz w:val="20"/>
          <w:szCs w:val="20"/>
        </w:rPr>
        <w:t xml:space="preserve">timing relation between UE and non-serving cell(s) for measurement and/or handover will be provided by serving cell, e.g. K_offset, N_TA_common, ephemeris information, etc. </w:t>
      </w:r>
      <w:r w:rsidR="001531D5">
        <w:rPr>
          <w:rFonts w:ascii="Times New Roman" w:hAnsi="Times New Roman" w:cs="Times New Roman"/>
          <w:sz w:val="20"/>
          <w:szCs w:val="20"/>
        </w:rPr>
        <w:t xml:space="preserve">However, RAN1/2 has no conclusions on the N_TA_common and ephemeris information for the neighbour cell will be indicated by serving cell. </w:t>
      </w:r>
    </w:p>
    <w:tbl>
      <w:tblPr>
        <w:tblW w:w="8326"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6"/>
      </w:tblGrid>
      <w:tr w:rsidR="001531D5" w:rsidTr="001531D5">
        <w:trPr>
          <w:trHeight w:val="870"/>
        </w:trPr>
        <w:tc>
          <w:tcPr>
            <w:tcW w:w="8326" w:type="dxa"/>
          </w:tcPr>
          <w:p w:rsidR="001531D5" w:rsidRPr="001531D5" w:rsidRDefault="001531D5" w:rsidP="001531D5">
            <w:pPr>
              <w:rPr>
                <w:rFonts w:ascii="Times New Roman" w:hAnsi="Times New Roman" w:cs="Times New Roman"/>
                <w:sz w:val="20"/>
                <w:szCs w:val="20"/>
              </w:rPr>
            </w:pPr>
            <w:r w:rsidRPr="001531D5">
              <w:rPr>
                <w:rFonts w:ascii="Times New Roman" w:hAnsi="Times New Roman" w:cs="Times New Roman"/>
                <w:sz w:val="20"/>
                <w:szCs w:val="20"/>
              </w:rPr>
              <w:t>Agreements</w:t>
            </w:r>
            <w:r>
              <w:rPr>
                <w:rFonts w:ascii="Times New Roman" w:hAnsi="Times New Roman" w:cs="Times New Roman"/>
                <w:sz w:val="20"/>
                <w:szCs w:val="20"/>
              </w:rPr>
              <w:t xml:space="preserve"> in RAN2</w:t>
            </w:r>
            <w:r>
              <w:rPr>
                <w:rFonts w:ascii="Times New Roman" w:hAnsi="Times New Roman" w:cs="Times New Roman" w:hint="eastAsia"/>
                <w:sz w:val="20"/>
                <w:szCs w:val="20"/>
              </w:rPr>
              <w:t>#</w:t>
            </w:r>
            <w:r>
              <w:rPr>
                <w:rFonts w:ascii="Times New Roman" w:hAnsi="Times New Roman" w:cs="Times New Roman"/>
                <w:sz w:val="20"/>
                <w:szCs w:val="20"/>
              </w:rPr>
              <w:t>113</w:t>
            </w:r>
            <w:r>
              <w:rPr>
                <w:rFonts w:ascii="Times New Roman" w:hAnsi="Times New Roman" w:cs="Times New Roman" w:hint="eastAsia"/>
                <w:sz w:val="20"/>
                <w:szCs w:val="20"/>
              </w:rPr>
              <w:t>e</w:t>
            </w:r>
            <w:r w:rsidRPr="001531D5">
              <w:rPr>
                <w:rFonts w:ascii="Times New Roman" w:hAnsi="Times New Roman" w:cs="Times New Roman"/>
                <w:sz w:val="20"/>
                <w:szCs w:val="20"/>
              </w:rPr>
              <w:t>:</w:t>
            </w:r>
          </w:p>
          <w:p w:rsidR="001531D5" w:rsidRPr="001531D5" w:rsidRDefault="001531D5" w:rsidP="001531D5">
            <w:pPr>
              <w:rPr>
                <w:rFonts w:ascii="Times New Roman" w:hAnsi="Times New Roman" w:cs="Times New Roman"/>
                <w:sz w:val="20"/>
                <w:szCs w:val="20"/>
              </w:rPr>
            </w:pPr>
            <w:r w:rsidRPr="001531D5">
              <w:rPr>
                <w:rFonts w:ascii="Times New Roman" w:hAnsi="Times New Roman" w:cs="Times New Roman"/>
                <w:sz w:val="20"/>
                <w:szCs w:val="20"/>
              </w:rPr>
              <w:t>1.</w:t>
            </w:r>
            <w:r w:rsidRPr="001531D5">
              <w:rPr>
                <w:rFonts w:ascii="Times New Roman" w:hAnsi="Times New Roman" w:cs="Times New Roman"/>
                <w:sz w:val="20"/>
                <w:szCs w:val="20"/>
              </w:rPr>
              <w:tab/>
              <w:t xml:space="preserve">The NTN ephemeris is divided into serving cell’s ephemeris and neighbour’s ephemeris. FFS how would they differ regarding e.g. the required accuracy or signalling impact.    </w:t>
            </w:r>
          </w:p>
          <w:p w:rsidR="001531D5" w:rsidRDefault="001531D5" w:rsidP="001531D5">
            <w:pPr>
              <w:ind w:left="-11"/>
              <w:rPr>
                <w:rFonts w:ascii="Times New Roman" w:hAnsi="Times New Roman" w:cs="Times New Roman"/>
                <w:sz w:val="20"/>
                <w:szCs w:val="20"/>
              </w:rPr>
            </w:pPr>
            <w:r w:rsidRPr="001531D5">
              <w:rPr>
                <w:rFonts w:ascii="Times New Roman" w:hAnsi="Times New Roman" w:cs="Times New Roman"/>
                <w:sz w:val="20"/>
                <w:szCs w:val="20"/>
              </w:rPr>
              <w:t>2.</w:t>
            </w:r>
            <w:r w:rsidRPr="001531D5">
              <w:rPr>
                <w:rFonts w:ascii="Times New Roman" w:hAnsi="Times New Roman" w:cs="Times New Roman"/>
                <w:sz w:val="20"/>
                <w:szCs w:val="20"/>
              </w:rPr>
              <w:tab/>
              <w:t>Consider pre-configuration in uSIM, NAS, SIB and RRC signalling for providing the NTN ephemeris. Further discussion depends on the agreed ephemeris contents.</w:t>
            </w:r>
          </w:p>
        </w:tc>
      </w:tr>
    </w:tbl>
    <w:p w:rsidR="001531D5" w:rsidRDefault="001531D5" w:rsidP="009E1AB0">
      <w:pPr>
        <w:rPr>
          <w:rFonts w:ascii="Times New Roman" w:hAnsi="Times New Roman" w:cs="Times New Roman"/>
          <w:sz w:val="20"/>
          <w:szCs w:val="20"/>
        </w:rPr>
      </w:pPr>
      <w:r>
        <w:rPr>
          <w:rFonts w:ascii="Times New Roman" w:hAnsi="Times New Roman" w:cs="Times New Roman"/>
          <w:sz w:val="20"/>
          <w:szCs w:val="20"/>
        </w:rPr>
        <w:t xml:space="preserve">From above agreements, there is no explicit consensus that the </w:t>
      </w:r>
      <w:r w:rsidRPr="001531D5">
        <w:rPr>
          <w:rFonts w:ascii="Times New Roman" w:hAnsi="Times New Roman" w:cs="Times New Roman"/>
          <w:sz w:val="20"/>
          <w:szCs w:val="20"/>
        </w:rPr>
        <w:t>neighbour’s ephemeris</w:t>
      </w:r>
      <w:r>
        <w:rPr>
          <w:rFonts w:ascii="Times New Roman" w:hAnsi="Times New Roman" w:cs="Times New Roman"/>
          <w:sz w:val="20"/>
          <w:szCs w:val="20"/>
        </w:rPr>
        <w:t xml:space="preserve"> will be informed by serving cell. Thus, it is necessary to send LS to RAN1/2 to clarify whether the </w:t>
      </w:r>
      <w:r w:rsidRPr="001531D5">
        <w:rPr>
          <w:rFonts w:ascii="Times New Roman" w:hAnsi="Times New Roman" w:cs="Times New Roman"/>
          <w:sz w:val="20"/>
          <w:szCs w:val="20"/>
        </w:rPr>
        <w:t>neighbour’s ephemeris</w:t>
      </w:r>
      <w:r>
        <w:rPr>
          <w:rFonts w:ascii="Times New Roman" w:hAnsi="Times New Roman" w:cs="Times New Roman"/>
          <w:sz w:val="20"/>
          <w:szCs w:val="20"/>
        </w:rPr>
        <w:t xml:space="preserve"> is broadcasted by serving cell. If UE does not obtain those parameters from the serving cell, RAN4 may need to define additional requirement for SIB decoding.</w:t>
      </w:r>
    </w:p>
    <w:p w:rsidR="001531D5" w:rsidRPr="001531D5" w:rsidRDefault="001531D5" w:rsidP="001531D5">
      <w:pPr>
        <w:spacing w:after="240"/>
        <w:rPr>
          <w:rFonts w:ascii="Times New Roman" w:hAnsi="Times New Roman" w:cs="Times New Roman"/>
          <w:b/>
          <w:sz w:val="20"/>
          <w:szCs w:val="20"/>
        </w:rPr>
      </w:pPr>
      <w:r w:rsidRPr="001531D5">
        <w:rPr>
          <w:rFonts w:ascii="Times New Roman" w:hAnsi="Times New Roman" w:cs="Times New Roman" w:hint="eastAsia"/>
          <w:b/>
          <w:sz w:val="20"/>
          <w:szCs w:val="20"/>
        </w:rPr>
        <w:t>P</w:t>
      </w:r>
      <w:r w:rsidRPr="001531D5">
        <w:rPr>
          <w:rFonts w:ascii="Times New Roman" w:hAnsi="Times New Roman" w:cs="Times New Roman"/>
          <w:b/>
          <w:sz w:val="20"/>
          <w:szCs w:val="20"/>
        </w:rPr>
        <w:t xml:space="preserve">roposal </w:t>
      </w:r>
      <w:r w:rsidR="00AF0963">
        <w:rPr>
          <w:rFonts w:ascii="Times New Roman" w:hAnsi="Times New Roman" w:cs="Times New Roman"/>
          <w:b/>
          <w:sz w:val="20"/>
          <w:szCs w:val="20"/>
        </w:rPr>
        <w:t>1</w:t>
      </w:r>
      <w:r w:rsidRPr="001531D5">
        <w:rPr>
          <w:rFonts w:ascii="Times New Roman" w:hAnsi="Times New Roman" w:cs="Times New Roman"/>
          <w:b/>
          <w:sz w:val="20"/>
          <w:szCs w:val="20"/>
        </w:rPr>
        <w:t>: RAN4 send LS to RAN1/2 to clarify whether the parameters to derive timing relation between UE and non-serving cell(s) for measurement and/or handover are provided by serving cell.</w:t>
      </w:r>
    </w:p>
    <w:p w:rsidR="001531D5" w:rsidRDefault="001531D5" w:rsidP="009E1AB0">
      <w:pPr>
        <w:rPr>
          <w:rFonts w:ascii="Times New Roman" w:hAnsi="Times New Roman" w:cs="Times New Roman"/>
          <w:sz w:val="20"/>
          <w:szCs w:val="20"/>
        </w:rPr>
      </w:pPr>
      <w:r w:rsidRPr="001531D5">
        <w:rPr>
          <w:rFonts w:ascii="Times New Roman" w:hAnsi="Times New Roman" w:cs="Times New Roman" w:hint="eastAsia"/>
          <w:b/>
          <w:sz w:val="20"/>
          <w:szCs w:val="20"/>
          <w:u w:val="single"/>
        </w:rPr>
        <w:t>S</w:t>
      </w:r>
      <w:r w:rsidRPr="001531D5">
        <w:rPr>
          <w:rFonts w:ascii="Times New Roman" w:hAnsi="Times New Roman" w:cs="Times New Roman"/>
          <w:b/>
          <w:sz w:val="20"/>
          <w:szCs w:val="20"/>
          <w:u w:val="single"/>
        </w:rPr>
        <w:t>ide condition</w:t>
      </w:r>
    </w:p>
    <w:tbl>
      <w:tblPr>
        <w:tblW w:w="830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05"/>
      </w:tblGrid>
      <w:tr w:rsidR="001531D5" w:rsidTr="001531D5">
        <w:trPr>
          <w:trHeight w:val="991"/>
        </w:trPr>
        <w:tc>
          <w:tcPr>
            <w:tcW w:w="8305" w:type="dxa"/>
          </w:tcPr>
          <w:p w:rsidR="001531D5" w:rsidRPr="001531D5" w:rsidRDefault="001531D5" w:rsidP="001531D5">
            <w:pPr>
              <w:spacing w:after="120"/>
              <w:ind w:firstLine="284"/>
              <w:rPr>
                <w:rFonts w:ascii="Times New Roman" w:hAnsi="Times New Roman" w:cs="Times New Roman"/>
                <w:sz w:val="20"/>
                <w:szCs w:val="24"/>
              </w:rPr>
            </w:pPr>
            <w:r w:rsidRPr="001531D5">
              <w:rPr>
                <w:rFonts w:ascii="Times New Roman" w:hAnsi="Times New Roman" w:cs="Times New Roman"/>
                <w:sz w:val="20"/>
                <w:szCs w:val="24"/>
                <w:highlight w:val="green"/>
              </w:rPr>
              <w:t>Agreement:</w:t>
            </w:r>
          </w:p>
          <w:p w:rsidR="001531D5" w:rsidRPr="001531D5" w:rsidRDefault="001531D5" w:rsidP="001531D5">
            <w:pPr>
              <w:pStyle w:val="a9"/>
              <w:widowControl/>
              <w:numPr>
                <w:ilvl w:val="0"/>
                <w:numId w:val="43"/>
              </w:numPr>
              <w:overflowPunct w:val="0"/>
              <w:autoSpaceDE w:val="0"/>
              <w:autoSpaceDN w:val="0"/>
              <w:adjustRightInd w:val="0"/>
              <w:spacing w:after="120"/>
              <w:ind w:firstLineChars="0"/>
              <w:jc w:val="left"/>
              <w:textAlignment w:val="baseline"/>
              <w:rPr>
                <w:rFonts w:ascii="Times New Roman" w:hAnsi="Times New Roman" w:cs="Times New Roman"/>
                <w:sz w:val="20"/>
                <w:szCs w:val="24"/>
              </w:rPr>
            </w:pPr>
            <w:r w:rsidRPr="001531D5">
              <w:rPr>
                <w:rFonts w:ascii="Times New Roman" w:hAnsi="Times New Roman" w:cs="Times New Roman"/>
                <w:sz w:val="20"/>
                <w:szCs w:val="24"/>
              </w:rPr>
              <w:t>For non-LEO, reuse the same side conditions as legacy, i.e. Rel-15/16.</w:t>
            </w:r>
          </w:p>
          <w:p w:rsidR="001531D5" w:rsidRPr="001531D5" w:rsidRDefault="001531D5" w:rsidP="001531D5">
            <w:pPr>
              <w:pStyle w:val="a9"/>
              <w:widowControl/>
              <w:numPr>
                <w:ilvl w:val="0"/>
                <w:numId w:val="43"/>
              </w:numPr>
              <w:overflowPunct w:val="0"/>
              <w:autoSpaceDE w:val="0"/>
              <w:autoSpaceDN w:val="0"/>
              <w:adjustRightInd w:val="0"/>
              <w:spacing w:after="120"/>
              <w:ind w:firstLineChars="0"/>
              <w:jc w:val="left"/>
              <w:textAlignment w:val="baseline"/>
              <w:rPr>
                <w:rFonts w:ascii="Times New Roman" w:hAnsi="Times New Roman" w:cs="Times New Roman"/>
                <w:sz w:val="20"/>
                <w:szCs w:val="24"/>
              </w:rPr>
            </w:pPr>
            <w:r w:rsidRPr="001531D5">
              <w:rPr>
                <w:rFonts w:ascii="Times New Roman" w:hAnsi="Times New Roman" w:cs="Times New Roman"/>
                <w:sz w:val="20"/>
                <w:szCs w:val="24"/>
              </w:rPr>
              <w:t>For LEO, RAN4 to further discuss the following options</w:t>
            </w:r>
          </w:p>
          <w:p w:rsidR="001531D5" w:rsidRPr="001531D5" w:rsidRDefault="001531D5" w:rsidP="001531D5">
            <w:pPr>
              <w:pStyle w:val="a9"/>
              <w:widowControl/>
              <w:numPr>
                <w:ilvl w:val="1"/>
                <w:numId w:val="43"/>
              </w:numPr>
              <w:overflowPunct w:val="0"/>
              <w:autoSpaceDE w:val="0"/>
              <w:autoSpaceDN w:val="0"/>
              <w:adjustRightInd w:val="0"/>
              <w:spacing w:after="120"/>
              <w:ind w:firstLineChars="0"/>
              <w:jc w:val="left"/>
              <w:textAlignment w:val="baseline"/>
              <w:rPr>
                <w:rFonts w:ascii="Times New Roman" w:hAnsi="Times New Roman" w:cs="Times New Roman"/>
                <w:sz w:val="20"/>
                <w:szCs w:val="24"/>
              </w:rPr>
            </w:pPr>
            <w:r w:rsidRPr="001531D5">
              <w:rPr>
                <w:rFonts w:ascii="Times New Roman" w:hAnsi="Times New Roman" w:cs="Times New Roman"/>
                <w:sz w:val="20"/>
                <w:szCs w:val="24"/>
              </w:rPr>
              <w:t>Option 1: Keep the same side conditions as legacy</w:t>
            </w:r>
          </w:p>
          <w:p w:rsidR="001531D5" w:rsidRPr="001531D5" w:rsidRDefault="001531D5" w:rsidP="001531D5">
            <w:pPr>
              <w:pStyle w:val="a9"/>
              <w:widowControl/>
              <w:numPr>
                <w:ilvl w:val="1"/>
                <w:numId w:val="43"/>
              </w:numPr>
              <w:overflowPunct w:val="0"/>
              <w:autoSpaceDE w:val="0"/>
              <w:autoSpaceDN w:val="0"/>
              <w:adjustRightInd w:val="0"/>
              <w:spacing w:after="120"/>
              <w:ind w:firstLineChars="0"/>
              <w:jc w:val="left"/>
              <w:textAlignment w:val="baseline"/>
              <w:rPr>
                <w:rFonts w:ascii="Times New Roman" w:hAnsi="Times New Roman" w:cs="Times New Roman"/>
                <w:sz w:val="20"/>
                <w:szCs w:val="24"/>
              </w:rPr>
            </w:pPr>
            <w:r w:rsidRPr="001531D5">
              <w:rPr>
                <w:rFonts w:ascii="Times New Roman" w:eastAsia="PMingLiU" w:hAnsi="Times New Roman" w:cs="Times New Roman"/>
                <w:sz w:val="20"/>
                <w:szCs w:val="24"/>
                <w:lang w:eastAsia="zh-TW"/>
              </w:rPr>
              <w:t xml:space="preserve">Option 2: Consider higher side condition or alternatives with a clear problem identification and analyses on side effects, e.g. [X]dB relation of side condition </w:t>
            </w:r>
            <w:r w:rsidRPr="001531D5">
              <w:rPr>
                <w:rFonts w:ascii="Times New Roman" w:eastAsia="PMingLiU" w:hAnsi="Times New Roman" w:cs="Times New Roman"/>
                <w:sz w:val="20"/>
                <w:szCs w:val="24"/>
                <w:lang w:eastAsia="zh-TW"/>
              </w:rPr>
              <w:lastRenderedPageBreak/>
              <w:t xml:space="preserve">should be justified and supported by balanced technical analyses on gain and loss. The discussion may not be limited to RRM scope and may need help from RF group. </w:t>
            </w:r>
          </w:p>
          <w:p w:rsidR="001531D5" w:rsidRPr="001531D5" w:rsidRDefault="001531D5" w:rsidP="001531D5">
            <w:pPr>
              <w:pStyle w:val="a9"/>
              <w:widowControl/>
              <w:numPr>
                <w:ilvl w:val="1"/>
                <w:numId w:val="43"/>
              </w:numPr>
              <w:overflowPunct w:val="0"/>
              <w:autoSpaceDE w:val="0"/>
              <w:autoSpaceDN w:val="0"/>
              <w:adjustRightInd w:val="0"/>
              <w:spacing w:after="120"/>
              <w:ind w:firstLineChars="0"/>
              <w:jc w:val="left"/>
              <w:textAlignment w:val="baseline"/>
              <w:rPr>
                <w:rFonts w:ascii="Times New Roman" w:hAnsi="Times New Roman" w:cs="Times New Roman"/>
                <w:sz w:val="20"/>
                <w:szCs w:val="24"/>
              </w:rPr>
            </w:pPr>
            <w:r w:rsidRPr="001531D5">
              <w:rPr>
                <w:rFonts w:ascii="Times New Roman" w:hAnsi="Times New Roman" w:cs="Times New Roman"/>
                <w:sz w:val="20"/>
                <w:szCs w:val="24"/>
              </w:rPr>
              <w:t>(Note) Different options can be selected depending on whether the cell is earth-(quasi)fixed or earth-moving cell.</w:t>
            </w:r>
          </w:p>
          <w:p w:rsidR="001531D5" w:rsidRPr="001531D5" w:rsidRDefault="001531D5" w:rsidP="001531D5">
            <w:pPr>
              <w:pStyle w:val="a9"/>
              <w:widowControl/>
              <w:numPr>
                <w:ilvl w:val="1"/>
                <w:numId w:val="43"/>
              </w:numPr>
              <w:overflowPunct w:val="0"/>
              <w:autoSpaceDE w:val="0"/>
              <w:autoSpaceDN w:val="0"/>
              <w:adjustRightInd w:val="0"/>
              <w:spacing w:after="120"/>
              <w:ind w:firstLineChars="0"/>
              <w:jc w:val="left"/>
              <w:textAlignment w:val="baseline"/>
              <w:rPr>
                <w:szCs w:val="24"/>
              </w:rPr>
            </w:pPr>
            <w:r w:rsidRPr="001531D5">
              <w:rPr>
                <w:rFonts w:ascii="Times New Roman" w:hAnsi="Times New Roman" w:cs="Times New Roman"/>
                <w:sz w:val="20"/>
                <w:szCs w:val="24"/>
              </w:rPr>
              <w:t>(Note) Potential issues related to side condition and cell search/measurement period are presented in R4-2111935</w:t>
            </w:r>
          </w:p>
        </w:tc>
      </w:tr>
    </w:tbl>
    <w:p w:rsidR="001531D5" w:rsidRDefault="001531D5" w:rsidP="009E1AB0">
      <w:pPr>
        <w:rPr>
          <w:rFonts w:ascii="Times New Roman" w:hAnsi="Times New Roman" w:cs="Times New Roman"/>
          <w:sz w:val="20"/>
          <w:szCs w:val="20"/>
        </w:rPr>
      </w:pPr>
      <w:r>
        <w:rPr>
          <w:rFonts w:ascii="Times New Roman" w:hAnsi="Times New Roman" w:cs="Times New Roman" w:hint="eastAsia"/>
          <w:sz w:val="20"/>
          <w:szCs w:val="20"/>
        </w:rPr>
        <w:lastRenderedPageBreak/>
        <w:t>I</w:t>
      </w:r>
      <w:r>
        <w:rPr>
          <w:rFonts w:ascii="Times New Roman" w:hAnsi="Times New Roman" w:cs="Times New Roman"/>
          <w:sz w:val="20"/>
          <w:szCs w:val="20"/>
        </w:rPr>
        <w:t xml:space="preserve">n last meeting, it was agreed that the legacy side condition can be reused for non-LEO cases, and FFS for LEO. The system level simulation result on serving beam SINR is shown in figure 1, it can be observed that </w:t>
      </w:r>
      <w:r w:rsidR="004C09B5">
        <w:rPr>
          <w:rFonts w:ascii="Times New Roman" w:hAnsi="Times New Roman" w:cs="Times New Roman" w:hint="eastAsia"/>
          <w:sz w:val="20"/>
          <w:szCs w:val="20"/>
        </w:rPr>
        <w:t>the</w:t>
      </w:r>
      <w:r w:rsidR="004C09B5">
        <w:rPr>
          <w:rFonts w:ascii="Times New Roman" w:hAnsi="Times New Roman" w:cs="Times New Roman"/>
          <w:sz w:val="20"/>
          <w:szCs w:val="20"/>
        </w:rPr>
        <w:t xml:space="preserve"> -6dB SINR can be reused for LEO cases.</w:t>
      </w:r>
    </w:p>
    <w:p w:rsidR="004C09B5" w:rsidRDefault="001531D5" w:rsidP="004C09B5">
      <w:pPr>
        <w:keepNext/>
        <w:ind w:leftChars="-675" w:left="-1418" w:rightChars="-432" w:right="-907"/>
        <w:jc w:val="center"/>
      </w:pPr>
      <w:r w:rsidRPr="001531D5">
        <w:rPr>
          <w:rFonts w:ascii="Times New Roman" w:hAnsi="Times New Roman" w:cs="Times New Roman"/>
          <w:noProof/>
          <w:sz w:val="20"/>
          <w:szCs w:val="20"/>
        </w:rPr>
        <w:drawing>
          <wp:inline distT="0" distB="0" distL="0" distR="0" wp14:anchorId="6FABCB30" wp14:editId="04E6DB89">
            <wp:extent cx="6720491" cy="1362546"/>
            <wp:effectExtent l="0" t="0" r="444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817355" cy="1382185"/>
                    </a:xfrm>
                    <a:prstGeom prst="rect">
                      <a:avLst/>
                    </a:prstGeom>
                  </pic:spPr>
                </pic:pic>
              </a:graphicData>
            </a:graphic>
          </wp:inline>
        </w:drawing>
      </w:r>
    </w:p>
    <w:p w:rsidR="001531D5" w:rsidRDefault="004C09B5" w:rsidP="004C09B5">
      <w:pPr>
        <w:pStyle w:val="a7"/>
        <w:jc w:val="center"/>
      </w:pPr>
      <w:r>
        <w:t xml:space="preserve">Figure </w:t>
      </w:r>
      <w:r w:rsidR="00511D3A">
        <w:fldChar w:fldCharType="begin"/>
      </w:r>
      <w:r w:rsidR="00511D3A">
        <w:instrText xml:space="preserve"> SEQ Figure \* ARABIC </w:instrText>
      </w:r>
      <w:r w:rsidR="00511D3A">
        <w:fldChar w:fldCharType="separate"/>
      </w:r>
      <w:r>
        <w:rPr>
          <w:noProof/>
        </w:rPr>
        <w:t>1</w:t>
      </w:r>
      <w:r w:rsidR="00511D3A">
        <w:rPr>
          <w:noProof/>
        </w:rPr>
        <w:fldChar w:fldCharType="end"/>
      </w:r>
      <w:r>
        <w:t>: Serving beam SINR</w:t>
      </w:r>
    </w:p>
    <w:p w:rsidR="001531D5" w:rsidRPr="001F24A9" w:rsidRDefault="004C09B5" w:rsidP="001F24A9">
      <w:pPr>
        <w:spacing w:after="240"/>
        <w:rPr>
          <w:rFonts w:ascii="Times New Roman" w:hAnsi="Times New Roman" w:cs="Times New Roman"/>
          <w:b/>
          <w:sz w:val="20"/>
          <w:szCs w:val="20"/>
        </w:rPr>
      </w:pPr>
      <w:r w:rsidRPr="001F24A9">
        <w:rPr>
          <w:rFonts w:ascii="Times New Roman" w:hAnsi="Times New Roman" w:cs="Times New Roman" w:hint="eastAsia"/>
          <w:b/>
          <w:sz w:val="20"/>
          <w:szCs w:val="20"/>
        </w:rPr>
        <w:t>P</w:t>
      </w:r>
      <w:r w:rsidRPr="001F24A9">
        <w:rPr>
          <w:rFonts w:ascii="Times New Roman" w:hAnsi="Times New Roman" w:cs="Times New Roman"/>
          <w:b/>
          <w:sz w:val="20"/>
          <w:szCs w:val="20"/>
        </w:rPr>
        <w:t xml:space="preserve">roposal </w:t>
      </w:r>
      <w:r w:rsidR="00AF0963">
        <w:rPr>
          <w:rFonts w:ascii="Times New Roman" w:hAnsi="Times New Roman" w:cs="Times New Roman"/>
          <w:b/>
          <w:sz w:val="20"/>
          <w:szCs w:val="20"/>
        </w:rPr>
        <w:t>2</w:t>
      </w:r>
      <w:r w:rsidRPr="001F24A9">
        <w:rPr>
          <w:rFonts w:ascii="Times New Roman" w:hAnsi="Times New Roman" w:cs="Times New Roman"/>
          <w:b/>
          <w:sz w:val="20"/>
          <w:szCs w:val="20"/>
        </w:rPr>
        <w:t xml:space="preserve">:  </w:t>
      </w:r>
      <w:r w:rsidR="001F24A9" w:rsidRPr="001F24A9">
        <w:rPr>
          <w:rFonts w:ascii="Times New Roman" w:hAnsi="Times New Roman" w:cs="Times New Roman"/>
          <w:b/>
          <w:sz w:val="20"/>
          <w:szCs w:val="20"/>
        </w:rPr>
        <w:t>The legacy side condition can be reused for LEO case.</w:t>
      </w:r>
    </w:p>
    <w:p w:rsidR="001531D5" w:rsidRPr="001F24A9" w:rsidRDefault="001F24A9" w:rsidP="009E1AB0">
      <w:pPr>
        <w:rPr>
          <w:rFonts w:ascii="Times New Roman" w:hAnsi="Times New Roman" w:cs="Times New Roman"/>
          <w:b/>
          <w:sz w:val="20"/>
          <w:szCs w:val="20"/>
          <w:u w:val="single"/>
        </w:rPr>
      </w:pPr>
      <w:r w:rsidRPr="001F24A9">
        <w:rPr>
          <w:rFonts w:ascii="Times New Roman" w:hAnsi="Times New Roman" w:cs="Times New Roman" w:hint="eastAsia"/>
          <w:b/>
          <w:sz w:val="20"/>
          <w:szCs w:val="20"/>
          <w:u w:val="single"/>
        </w:rPr>
        <w:t>S</w:t>
      </w:r>
      <w:r w:rsidRPr="001F24A9">
        <w:rPr>
          <w:rFonts w:ascii="Times New Roman" w:hAnsi="Times New Roman" w:cs="Times New Roman"/>
          <w:b/>
          <w:sz w:val="20"/>
          <w:szCs w:val="20"/>
          <w:u w:val="single"/>
        </w:rPr>
        <w:t>MTC and Measurement Configuration</w:t>
      </w:r>
    </w:p>
    <w:p w:rsidR="00D32851" w:rsidRPr="00EE6266" w:rsidRDefault="009E1AB0" w:rsidP="00D32851">
      <w:pPr>
        <w:rPr>
          <w:rFonts w:ascii="Times New Roman" w:hAnsi="Times New Roman" w:cs="Times New Roman"/>
          <w:sz w:val="20"/>
          <w:szCs w:val="20"/>
        </w:rPr>
      </w:pPr>
      <w:r w:rsidRPr="00D834BA">
        <w:rPr>
          <w:rFonts w:ascii="Times New Roman" w:hAnsi="Times New Roman" w:cs="Times New Roman" w:hint="eastAsia"/>
          <w:sz w:val="20"/>
          <w:szCs w:val="20"/>
        </w:rPr>
        <w:t>A</w:t>
      </w:r>
      <w:r w:rsidRPr="00D834BA">
        <w:rPr>
          <w:rFonts w:ascii="Times New Roman" w:hAnsi="Times New Roman" w:cs="Times New Roman"/>
          <w:sz w:val="20"/>
          <w:szCs w:val="20"/>
        </w:rPr>
        <w:t xml:space="preserve"> UE </w:t>
      </w:r>
      <w:r>
        <w:rPr>
          <w:rFonts w:ascii="Times New Roman" w:hAnsi="Times New Roman" w:cs="Times New Roman"/>
          <w:sz w:val="20"/>
          <w:szCs w:val="20"/>
        </w:rPr>
        <w:t xml:space="preserve">can be served by different types of satellite, e.g. LEO satellite MEO satellite or GEO satellite. The altitude for different types of satellite can be from 600Km to 35768Km, and the propagation delay between different types of satellites can be varied between 4ms and 477.48ms correspondingly. </w:t>
      </w:r>
      <w:r w:rsidR="00747DE3">
        <w:rPr>
          <w:rFonts w:ascii="Times New Roman" w:hAnsi="Times New Roman" w:cs="Times New Roman"/>
          <w:sz w:val="20"/>
          <w:szCs w:val="20"/>
        </w:rPr>
        <w:t xml:space="preserve">Since </w:t>
      </w:r>
      <w:r>
        <w:rPr>
          <w:rFonts w:ascii="Times New Roman" w:hAnsi="Times New Roman" w:cs="Times New Roman"/>
          <w:sz w:val="20"/>
          <w:szCs w:val="20"/>
        </w:rPr>
        <w:t>the SMTC and measurement gap configuration in NTN are configur</w:t>
      </w:r>
      <w:r w:rsidR="00747DE3">
        <w:rPr>
          <w:rFonts w:ascii="Times New Roman" w:hAnsi="Times New Roman" w:cs="Times New Roman"/>
          <w:sz w:val="20"/>
          <w:szCs w:val="20"/>
        </w:rPr>
        <w:t>ed based on the timing of PCell</w:t>
      </w:r>
      <w:r>
        <w:rPr>
          <w:rFonts w:ascii="Times New Roman" w:hAnsi="Times New Roman" w:cs="Times New Roman"/>
          <w:sz w:val="20"/>
          <w:szCs w:val="20"/>
        </w:rPr>
        <w:t xml:space="preserve">, </w:t>
      </w:r>
      <w:r w:rsidR="00747DE3">
        <w:rPr>
          <w:rFonts w:ascii="Times New Roman" w:hAnsi="Times New Roman" w:cs="Times New Roman"/>
          <w:sz w:val="20"/>
          <w:szCs w:val="20"/>
        </w:rPr>
        <w:t xml:space="preserve">thus, </w:t>
      </w:r>
      <w:r>
        <w:rPr>
          <w:rFonts w:ascii="Times New Roman" w:hAnsi="Times New Roman" w:cs="Times New Roman"/>
          <w:sz w:val="20"/>
          <w:szCs w:val="20"/>
        </w:rPr>
        <w:t xml:space="preserve">the time difference between signal delay 1 and signal delay 2 will cause the SSB signal window of target neighbour cell is not within the measurement gap window configured by the serving cell. </w:t>
      </w:r>
      <w:r w:rsidR="00664D53">
        <w:rPr>
          <w:rFonts w:ascii="Times New Roman" w:hAnsi="Times New Roman" w:cs="Times New Roman"/>
          <w:sz w:val="20"/>
          <w:szCs w:val="20"/>
        </w:rPr>
        <w:t>Thus,</w:t>
      </w:r>
      <w:r w:rsidR="00EE6266">
        <w:rPr>
          <w:rFonts w:ascii="Times New Roman" w:hAnsi="Times New Roman" w:cs="Times New Roman"/>
          <w:sz w:val="20"/>
          <w:szCs w:val="20"/>
        </w:rPr>
        <w:t xml:space="preserve"> in order to address the issues associated with the different/larger propagation delays.</w:t>
      </w:r>
      <w:r w:rsidR="00664D53">
        <w:rPr>
          <w:rFonts w:ascii="Times New Roman" w:hAnsi="Times New Roman" w:cs="Times New Roman"/>
          <w:sz w:val="20"/>
          <w:szCs w:val="20"/>
        </w:rPr>
        <w:t xml:space="preserve"> RAN2 agree</w:t>
      </w:r>
      <w:r w:rsidR="00D32851">
        <w:rPr>
          <w:rFonts w:ascii="Times New Roman" w:hAnsi="Times New Roman" w:cs="Times New Roman"/>
          <w:sz w:val="20"/>
          <w:szCs w:val="20"/>
        </w:rPr>
        <w:t xml:space="preserve">d </w:t>
      </w:r>
      <w:r w:rsidR="00D32851" w:rsidRPr="00D32851">
        <w:rPr>
          <w:rFonts w:ascii="Times New Roman" w:hAnsi="Times New Roman" w:cs="Times New Roman"/>
          <w:sz w:val="20"/>
          <w:szCs w:val="20"/>
        </w:rPr>
        <w:t>the UE can be configured to use multiple SMTCs per ssbFrequency in parallel and the maximum number of SMTCs configured per measurement object for the same ssbFrequency is equal to 4.</w:t>
      </w:r>
      <w:r w:rsidR="00EE6266">
        <w:rPr>
          <w:rFonts w:ascii="Times New Roman" w:hAnsi="Times New Roman" w:cs="Times New Roman"/>
          <w:sz w:val="20"/>
          <w:szCs w:val="20"/>
        </w:rPr>
        <w:t xml:space="preserve"> And the related LS [2] has been sent to RAN4 on SMTC configuration for NTN</w:t>
      </w:r>
      <w:r w:rsidR="00EE6266">
        <w:rPr>
          <w:rFonts w:ascii="Times New Roman" w:hAnsi="Times New Roman" w:cs="Times New Roman" w:hint="eastAsia"/>
          <w:sz w:val="20"/>
          <w:szCs w:val="20"/>
        </w:rPr>
        <w:t>.</w:t>
      </w:r>
    </w:p>
    <w:tbl>
      <w:tblPr>
        <w:tblW w:w="839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90"/>
      </w:tblGrid>
      <w:tr w:rsidR="00D32851" w:rsidTr="00D32851">
        <w:trPr>
          <w:trHeight w:val="663"/>
        </w:trPr>
        <w:tc>
          <w:tcPr>
            <w:tcW w:w="8390" w:type="dxa"/>
          </w:tcPr>
          <w:p w:rsidR="00D32851" w:rsidRPr="00D32851" w:rsidRDefault="00D32851" w:rsidP="00D32851">
            <w:pPr>
              <w:rPr>
                <w:rFonts w:ascii="Times New Roman" w:hAnsi="Times New Roman" w:cs="Times New Roman"/>
                <w:lang w:val="en-GB"/>
              </w:rPr>
            </w:pPr>
            <w:r w:rsidRPr="00D32851">
              <w:rPr>
                <w:rFonts w:ascii="Times New Roman" w:hAnsi="Times New Roman" w:cs="Times New Roman"/>
                <w:highlight w:val="green"/>
                <w:lang w:val="en-GB"/>
              </w:rPr>
              <w:t>Agreements in RAN2#</w:t>
            </w:r>
            <w:r w:rsidR="006C4A5A">
              <w:rPr>
                <w:rFonts w:ascii="Times New Roman" w:hAnsi="Times New Roman" w:cs="Times New Roman"/>
                <w:highlight w:val="green"/>
                <w:lang w:val="en-GB"/>
              </w:rPr>
              <w:t>115</w:t>
            </w:r>
            <w:r w:rsidRPr="00D32851">
              <w:rPr>
                <w:rFonts w:ascii="Times New Roman" w:hAnsi="Times New Roman" w:cs="Times New Roman"/>
                <w:highlight w:val="green"/>
                <w:lang w:val="en-GB"/>
              </w:rPr>
              <w:t>e</w:t>
            </w:r>
            <w:r w:rsidR="006C4A5A">
              <w:rPr>
                <w:rFonts w:ascii="Times New Roman" w:hAnsi="Times New Roman" w:cs="Times New Roman"/>
                <w:highlight w:val="green"/>
                <w:lang w:val="en-GB"/>
              </w:rPr>
              <w:t xml:space="preserve"> [3]</w:t>
            </w:r>
            <w:r w:rsidRPr="00D32851">
              <w:rPr>
                <w:rFonts w:ascii="Times New Roman" w:hAnsi="Times New Roman" w:cs="Times New Roman"/>
                <w:highlight w:val="green"/>
                <w:lang w:val="en-GB"/>
              </w:rPr>
              <w:t>:</w:t>
            </w:r>
          </w:p>
          <w:p w:rsidR="00D32851" w:rsidRPr="00D32851" w:rsidRDefault="00D32851" w:rsidP="00D32851">
            <w:pPr>
              <w:pStyle w:val="a9"/>
              <w:numPr>
                <w:ilvl w:val="0"/>
                <w:numId w:val="44"/>
              </w:numPr>
              <w:ind w:firstLineChars="0"/>
              <w:rPr>
                <w:rFonts w:ascii="Times New Roman" w:hAnsi="Times New Roman" w:cs="Times New Roman"/>
                <w:lang w:val="en-GB"/>
              </w:rPr>
            </w:pPr>
            <w:r w:rsidRPr="00D32851">
              <w:rPr>
                <w:rFonts w:ascii="Times New Roman" w:hAnsi="Times New Roman" w:cs="Times New Roman"/>
                <w:lang w:val="en-GB"/>
              </w:rPr>
              <w:t>The specific maximum number of SMTC configuration in one measurement object with the same ssbFrequency can be 4. And a LS will be sent to RAN4 to confirm the conclusion.</w:t>
            </w:r>
          </w:p>
          <w:p w:rsidR="00D32851" w:rsidRPr="00D32851" w:rsidRDefault="00D32851" w:rsidP="00D32851">
            <w:pPr>
              <w:pStyle w:val="a9"/>
              <w:numPr>
                <w:ilvl w:val="0"/>
                <w:numId w:val="44"/>
              </w:numPr>
              <w:ind w:firstLineChars="0"/>
              <w:rPr>
                <w:rFonts w:ascii="Times New Roman" w:hAnsi="Times New Roman" w:cs="Times New Roman"/>
                <w:lang w:val="en-GB"/>
              </w:rPr>
            </w:pPr>
            <w:r w:rsidRPr="00D32851">
              <w:rPr>
                <w:rFonts w:ascii="Times New Roman" w:hAnsi="Times New Roman" w:cs="Times New Roman"/>
                <w:lang w:val="en-GB"/>
              </w:rPr>
              <w:t>In NTN, NW-based solution is supported, i.e. the final SMTC/measurement gap configuration is generated and provided by NW in NTN to a given UE (based on the propagation delay difference between at least one target cell and the serving cell of a given UE). FFS whether UE-based solution is supported or not.</w:t>
            </w:r>
          </w:p>
          <w:p w:rsidR="00D32851" w:rsidRPr="00D32851" w:rsidRDefault="00D32851" w:rsidP="00D32851">
            <w:pPr>
              <w:pStyle w:val="a9"/>
              <w:numPr>
                <w:ilvl w:val="0"/>
                <w:numId w:val="44"/>
              </w:numPr>
              <w:ind w:firstLineChars="0"/>
              <w:rPr>
                <w:rFonts w:ascii="Times New Roman" w:hAnsi="Times New Roman" w:cs="Times New Roman"/>
                <w:lang w:val="en-GB"/>
              </w:rPr>
            </w:pPr>
            <w:r w:rsidRPr="00D32851">
              <w:rPr>
                <w:rFonts w:ascii="Times New Roman" w:hAnsi="Times New Roman" w:cs="Times New Roman"/>
                <w:lang w:val="en-GB"/>
              </w:rPr>
              <w:t>In NTN, it is necessary of the UE to report assistant information to the NW (which can be configured by NW or upon NW’s request) to assist NW calculating the offset for SMTC/GAP configurations. FFS the detailed information.</w:t>
            </w:r>
          </w:p>
          <w:p w:rsidR="00D32851" w:rsidRPr="00D32851" w:rsidRDefault="00D32851" w:rsidP="00D32851">
            <w:pPr>
              <w:pStyle w:val="a9"/>
              <w:numPr>
                <w:ilvl w:val="0"/>
                <w:numId w:val="44"/>
              </w:numPr>
              <w:ind w:firstLineChars="0"/>
              <w:rPr>
                <w:rFonts w:ascii="Times New Roman" w:hAnsi="Times New Roman" w:cs="Times New Roman"/>
                <w:lang w:val="en-GB"/>
              </w:rPr>
            </w:pPr>
            <w:r w:rsidRPr="00D32851">
              <w:rPr>
                <w:rFonts w:ascii="Times New Roman" w:hAnsi="Times New Roman" w:cs="Times New Roman"/>
                <w:lang w:val="en-GB"/>
              </w:rPr>
              <w:t xml:space="preserve">The UE can be configured with multiple SMTCs per carrier. FFS if the UE can use only a </w:t>
            </w:r>
            <w:r w:rsidRPr="00D32851">
              <w:rPr>
                <w:rFonts w:ascii="Times New Roman" w:hAnsi="Times New Roman" w:cs="Times New Roman"/>
                <w:lang w:val="en-GB"/>
              </w:rPr>
              <w:lastRenderedPageBreak/>
              <w:t>partial set or all of them in parallel, and in case FFS whether based on network configuration or UE implementation</w:t>
            </w:r>
          </w:p>
        </w:tc>
      </w:tr>
    </w:tbl>
    <w:p w:rsidR="006256EA" w:rsidRDefault="009C233B" w:rsidP="009E1AB0">
      <w:pPr>
        <w:rPr>
          <w:rFonts w:ascii="Times New Roman" w:hAnsi="Times New Roman" w:cs="Times New Roman"/>
          <w:sz w:val="20"/>
          <w:szCs w:val="20"/>
        </w:rPr>
      </w:pPr>
      <w:r>
        <w:rPr>
          <w:rFonts w:ascii="Times New Roman" w:hAnsi="Times New Roman" w:cs="Times New Roman" w:hint="eastAsia"/>
          <w:sz w:val="20"/>
          <w:szCs w:val="20"/>
        </w:rPr>
        <w:lastRenderedPageBreak/>
        <w:t>A</w:t>
      </w:r>
      <w:r>
        <w:rPr>
          <w:rFonts w:ascii="Times New Roman" w:hAnsi="Times New Roman" w:cs="Times New Roman"/>
          <w:sz w:val="20"/>
          <w:szCs w:val="20"/>
        </w:rPr>
        <w:t>ccording to RAN2 agr</w:t>
      </w:r>
      <w:r w:rsidR="00D04F6E">
        <w:rPr>
          <w:rFonts w:ascii="Times New Roman" w:hAnsi="Times New Roman" w:cs="Times New Roman"/>
          <w:sz w:val="20"/>
          <w:szCs w:val="20"/>
        </w:rPr>
        <w:t>e</w:t>
      </w:r>
      <w:r>
        <w:rPr>
          <w:rFonts w:ascii="Times New Roman" w:hAnsi="Times New Roman" w:cs="Times New Roman"/>
          <w:sz w:val="20"/>
          <w:szCs w:val="20"/>
        </w:rPr>
        <w:t xml:space="preserve">ements, </w:t>
      </w:r>
      <w:r w:rsidR="00D04F6E">
        <w:rPr>
          <w:rFonts w:ascii="Times New Roman" w:hAnsi="Times New Roman" w:cs="Times New Roman"/>
          <w:sz w:val="20"/>
          <w:szCs w:val="20"/>
        </w:rPr>
        <w:t xml:space="preserve">network can configure </w:t>
      </w:r>
      <w:r w:rsidR="00533764">
        <w:rPr>
          <w:rFonts w:ascii="Times New Roman" w:hAnsi="Times New Roman" w:cs="Times New Roman"/>
          <w:sz w:val="20"/>
          <w:szCs w:val="20"/>
        </w:rPr>
        <w:t>up to 4</w:t>
      </w:r>
      <w:r w:rsidR="00D04F6E">
        <w:rPr>
          <w:rFonts w:ascii="Times New Roman" w:hAnsi="Times New Roman" w:cs="Times New Roman"/>
          <w:sz w:val="20"/>
          <w:szCs w:val="20"/>
        </w:rPr>
        <w:t xml:space="preserve"> SMTC configuration with different offsets </w:t>
      </w:r>
      <w:r w:rsidR="00F764D6">
        <w:rPr>
          <w:rFonts w:ascii="Times New Roman" w:hAnsi="Times New Roman" w:cs="Times New Roman"/>
          <w:sz w:val="20"/>
          <w:szCs w:val="20"/>
        </w:rPr>
        <w:t>for</w:t>
      </w:r>
      <w:r w:rsidR="00D04F6E">
        <w:rPr>
          <w:rFonts w:ascii="Times New Roman" w:hAnsi="Times New Roman" w:cs="Times New Roman"/>
          <w:sz w:val="20"/>
          <w:szCs w:val="20"/>
        </w:rPr>
        <w:t xml:space="preserve"> one frequency</w:t>
      </w:r>
      <w:r w:rsidR="00533764">
        <w:rPr>
          <w:rFonts w:ascii="Times New Roman" w:hAnsi="Times New Roman" w:cs="Times New Roman"/>
          <w:sz w:val="20"/>
          <w:szCs w:val="20"/>
        </w:rPr>
        <w:t xml:space="preserve"> in NR NTN</w:t>
      </w:r>
      <w:r w:rsidR="00D04F6E">
        <w:rPr>
          <w:rFonts w:ascii="Times New Roman" w:hAnsi="Times New Roman" w:cs="Times New Roman"/>
          <w:sz w:val="20"/>
          <w:szCs w:val="20"/>
        </w:rPr>
        <w:t>.</w:t>
      </w:r>
      <w:r w:rsidR="00F764D6">
        <w:rPr>
          <w:rFonts w:ascii="Times New Roman" w:hAnsi="Times New Roman" w:cs="Times New Roman"/>
          <w:sz w:val="20"/>
          <w:szCs w:val="20"/>
        </w:rPr>
        <w:t xml:space="preserve"> </w:t>
      </w:r>
      <w:r w:rsidR="00533764">
        <w:rPr>
          <w:rFonts w:ascii="Times New Roman" w:hAnsi="Times New Roman" w:cs="Times New Roman"/>
          <w:sz w:val="20"/>
          <w:szCs w:val="20"/>
        </w:rPr>
        <w:t xml:space="preserve">For the neighbour cell measurement with gap, the neighbour cells to be measured in one frequency layer may be performed in different measurement occasions due to </w:t>
      </w:r>
      <w:r w:rsidR="00E93E96">
        <w:rPr>
          <w:rFonts w:ascii="Times New Roman" w:hAnsi="Times New Roman" w:cs="Times New Roman"/>
          <w:sz w:val="20"/>
          <w:szCs w:val="20"/>
        </w:rPr>
        <w:t>different offset for SMTC configuration.</w:t>
      </w:r>
      <w:r w:rsidR="00533764">
        <w:rPr>
          <w:rFonts w:ascii="Times New Roman" w:hAnsi="Times New Roman" w:cs="Times New Roman"/>
          <w:sz w:val="20"/>
          <w:szCs w:val="20"/>
        </w:rPr>
        <w:t xml:space="preserve"> </w:t>
      </w:r>
      <w:r w:rsidR="00E93E96">
        <w:rPr>
          <w:rFonts w:ascii="Times New Roman" w:hAnsi="Times New Roman" w:cs="Times New Roman"/>
          <w:sz w:val="20"/>
          <w:szCs w:val="20"/>
        </w:rPr>
        <w:t>I</w:t>
      </w:r>
      <w:r w:rsidR="00F764D6">
        <w:rPr>
          <w:rFonts w:ascii="Times New Roman" w:hAnsi="Times New Roman" w:cs="Times New Roman"/>
          <w:sz w:val="20"/>
          <w:szCs w:val="20"/>
        </w:rPr>
        <w:t>n order to support the measurement on SMTC with different offsets, the measurement gap enhancement with multiple measurement gap pattern should be supported.</w:t>
      </w:r>
      <w:r w:rsidR="000B3119">
        <w:rPr>
          <w:rFonts w:ascii="Times New Roman" w:hAnsi="Times New Roman" w:cs="Times New Roman"/>
          <w:sz w:val="20"/>
          <w:szCs w:val="20"/>
        </w:rPr>
        <w:t xml:space="preserve"> In MG enhancement WI, the concurrent MGs can be configured for the measurements with different periodicity and/or offset of reference signals from different cells or frequency layers that cannot be covered by one measurement gap. </w:t>
      </w:r>
    </w:p>
    <w:p w:rsidR="009E1AB0" w:rsidRDefault="004B2E78" w:rsidP="00353D68">
      <w:pPr>
        <w:spacing w:after="240"/>
        <w:rPr>
          <w:rFonts w:ascii="Times New Roman" w:hAnsi="Times New Roman" w:cs="Times New Roman"/>
          <w:b/>
          <w:sz w:val="20"/>
          <w:szCs w:val="20"/>
        </w:rPr>
      </w:pPr>
      <w:r w:rsidRPr="004B2E78">
        <w:rPr>
          <w:rFonts w:ascii="Times New Roman" w:hAnsi="Times New Roman" w:cs="Times New Roman"/>
          <w:b/>
          <w:sz w:val="20"/>
          <w:szCs w:val="20"/>
        </w:rPr>
        <w:t xml:space="preserve">Proposal </w:t>
      </w:r>
      <w:r w:rsidR="00AF0963">
        <w:rPr>
          <w:rFonts w:ascii="Times New Roman" w:hAnsi="Times New Roman" w:cs="Times New Roman"/>
          <w:b/>
          <w:sz w:val="20"/>
          <w:szCs w:val="20"/>
        </w:rPr>
        <w:t>3</w:t>
      </w:r>
      <w:r w:rsidRPr="004B2E78">
        <w:rPr>
          <w:rFonts w:ascii="Times New Roman" w:hAnsi="Times New Roman" w:cs="Times New Roman"/>
          <w:b/>
          <w:sz w:val="20"/>
          <w:szCs w:val="20"/>
        </w:rPr>
        <w:t xml:space="preserve">: the concurrent MG discussed in Rel-17 MG enhancement WI can be applied for the </w:t>
      </w:r>
      <w:r w:rsidR="00E93E96">
        <w:rPr>
          <w:rFonts w:ascii="Times New Roman" w:hAnsi="Times New Roman" w:cs="Times New Roman"/>
          <w:b/>
          <w:sz w:val="20"/>
          <w:szCs w:val="20"/>
        </w:rPr>
        <w:t xml:space="preserve">case of multiple </w:t>
      </w:r>
      <w:r w:rsidRPr="004B2E78">
        <w:rPr>
          <w:rFonts w:ascii="Times New Roman" w:hAnsi="Times New Roman" w:cs="Times New Roman"/>
          <w:b/>
          <w:sz w:val="20"/>
          <w:szCs w:val="20"/>
        </w:rPr>
        <w:t>SMTC configurations in one frequency layer in NR NTN.</w:t>
      </w:r>
    </w:p>
    <w:p w:rsidR="00353D68" w:rsidRDefault="00353D68" w:rsidP="00D91383">
      <w:pPr>
        <w:rPr>
          <w:rFonts w:ascii="Times New Roman" w:hAnsi="Times New Roman" w:cs="Times New Roman"/>
          <w:sz w:val="20"/>
          <w:szCs w:val="20"/>
        </w:rPr>
      </w:pPr>
      <w:r w:rsidRPr="00353D68">
        <w:rPr>
          <w:rFonts w:ascii="Times New Roman" w:hAnsi="Times New Roman" w:cs="Times New Roman"/>
          <w:sz w:val="20"/>
          <w:szCs w:val="20"/>
        </w:rPr>
        <w:t xml:space="preserve">In addition, </w:t>
      </w:r>
      <w:r>
        <w:rPr>
          <w:rFonts w:ascii="Times New Roman" w:hAnsi="Times New Roman" w:cs="Times New Roman"/>
          <w:sz w:val="20"/>
          <w:szCs w:val="20"/>
        </w:rPr>
        <w:t>RAN2 also agreed to introduce UE assistance in</w:t>
      </w:r>
      <w:r w:rsidR="006A6289">
        <w:rPr>
          <w:rFonts w:ascii="Times New Roman" w:hAnsi="Times New Roman" w:cs="Times New Roman"/>
          <w:sz w:val="20"/>
          <w:szCs w:val="20"/>
        </w:rPr>
        <w:t xml:space="preserve">formation which is used to (re)configure the SMTC configuration and measurement gap configuration for NW. Regarding how to define the UE assistance information, one of the alternative is to report the service link propagation delay difference between the serving satellite and the neighbour satellite. </w:t>
      </w:r>
      <w:r w:rsidR="00AB062F">
        <w:rPr>
          <w:rFonts w:ascii="Times New Roman" w:hAnsi="Times New Roman" w:cs="Times New Roman"/>
          <w:sz w:val="20"/>
          <w:szCs w:val="20"/>
        </w:rPr>
        <w:t>And UE is required to perform the time difference measurement between serving satellite and the neighbour satellite. Thus, the RRM impact on UE assistance information should be considered.</w:t>
      </w:r>
    </w:p>
    <w:p w:rsidR="00AB062F" w:rsidRPr="00AB062F" w:rsidRDefault="00AB062F" w:rsidP="00D91383">
      <w:pPr>
        <w:rPr>
          <w:rFonts w:ascii="Times New Roman" w:hAnsi="Times New Roman" w:cs="Times New Roman"/>
          <w:b/>
          <w:sz w:val="20"/>
          <w:szCs w:val="20"/>
        </w:rPr>
      </w:pPr>
      <w:r w:rsidRPr="00AB062F">
        <w:rPr>
          <w:rFonts w:ascii="Times New Roman" w:hAnsi="Times New Roman" w:cs="Times New Roman"/>
          <w:b/>
          <w:sz w:val="20"/>
          <w:szCs w:val="20"/>
        </w:rPr>
        <w:t xml:space="preserve">Proposal </w:t>
      </w:r>
      <w:r w:rsidR="00AF0963">
        <w:rPr>
          <w:rFonts w:ascii="Times New Roman" w:hAnsi="Times New Roman" w:cs="Times New Roman"/>
          <w:b/>
          <w:sz w:val="20"/>
          <w:szCs w:val="20"/>
        </w:rPr>
        <w:t>4</w:t>
      </w:r>
      <w:r w:rsidRPr="00AB062F">
        <w:rPr>
          <w:rFonts w:ascii="Times New Roman" w:hAnsi="Times New Roman" w:cs="Times New Roman"/>
          <w:b/>
          <w:sz w:val="20"/>
          <w:szCs w:val="20"/>
        </w:rPr>
        <w:t>: The RRM impact on UE assistance information should be considered, e.g. the requirement of timing difference measurement between serving satellite and the neighbour satellite.</w:t>
      </w: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8732D9" w:rsidRDefault="008732D9" w:rsidP="008732D9">
      <w:pPr>
        <w:rPr>
          <w:rFonts w:ascii="Times New Roman" w:hAnsi="Times New Roman" w:cs="Times New Roman"/>
          <w:sz w:val="20"/>
          <w:szCs w:val="20"/>
        </w:rPr>
      </w:pPr>
      <w:r w:rsidRPr="008732D9">
        <w:rPr>
          <w:rFonts w:ascii="Times New Roman" w:hAnsi="Times New Roman" w:cs="Times New Roman"/>
          <w:sz w:val="20"/>
          <w:szCs w:val="20"/>
        </w:rPr>
        <w:t>I</w:t>
      </w:r>
      <w:r w:rsidRPr="008732D9">
        <w:rPr>
          <w:rFonts w:ascii="Times New Roman" w:hAnsi="Times New Roman" w:cs="Times New Roman" w:hint="eastAsia"/>
          <w:sz w:val="20"/>
          <w:szCs w:val="20"/>
        </w:rPr>
        <w:t xml:space="preserve">n this contribution, </w:t>
      </w:r>
      <w:r w:rsidR="00295DC6">
        <w:rPr>
          <w:rFonts w:ascii="Times New Roman" w:hAnsi="Times New Roman" w:cs="Times New Roman" w:hint="eastAsia"/>
          <w:sz w:val="20"/>
          <w:szCs w:val="20"/>
        </w:rPr>
        <w:t xml:space="preserve">we </w:t>
      </w:r>
      <w:r w:rsidR="009D2FA4">
        <w:rPr>
          <w:rFonts w:ascii="Times New Roman" w:hAnsi="Times New Roman" w:cs="Times New Roman"/>
          <w:sz w:val="20"/>
          <w:szCs w:val="20"/>
        </w:rPr>
        <w:t>discussed the measurement related requirements for NTN system</w:t>
      </w:r>
      <w:r w:rsidR="005C3F04" w:rsidRPr="0044153C">
        <w:rPr>
          <w:rFonts w:ascii="Times New Roman" w:hAnsi="Times New Roman" w:cs="Times New Roman"/>
          <w:sz w:val="20"/>
          <w:szCs w:val="20"/>
        </w:rPr>
        <w:t xml:space="preserve"> </w:t>
      </w:r>
      <w:r>
        <w:rPr>
          <w:rFonts w:ascii="Times New Roman" w:hAnsi="Times New Roman" w:cs="Times New Roman" w:hint="eastAsia"/>
          <w:sz w:val="20"/>
          <w:szCs w:val="20"/>
        </w:rPr>
        <w:t xml:space="preserve">and our </w:t>
      </w:r>
      <w:r w:rsidR="00295DC6">
        <w:rPr>
          <w:rFonts w:ascii="Times New Roman" w:hAnsi="Times New Roman" w:cs="Times New Roman"/>
          <w:sz w:val="20"/>
          <w:szCs w:val="20"/>
        </w:rPr>
        <w:t xml:space="preserve">observation and </w:t>
      </w:r>
      <w:r w:rsidR="00295DC6">
        <w:rPr>
          <w:rFonts w:ascii="Times New Roman" w:hAnsi="Times New Roman" w:cs="Times New Roman" w:hint="eastAsia"/>
          <w:sz w:val="20"/>
          <w:szCs w:val="20"/>
        </w:rPr>
        <w:t>proposal</w:t>
      </w:r>
      <w:r w:rsidR="00295DC6">
        <w:rPr>
          <w:rFonts w:ascii="Times New Roman" w:hAnsi="Times New Roman" w:cs="Times New Roman"/>
          <w:sz w:val="20"/>
          <w:szCs w:val="20"/>
        </w:rPr>
        <w:t>s are provided</w:t>
      </w:r>
      <w:r>
        <w:rPr>
          <w:rFonts w:ascii="Times New Roman" w:hAnsi="Times New Roman" w:cs="Times New Roman" w:hint="eastAsia"/>
          <w:sz w:val="20"/>
          <w:szCs w:val="20"/>
        </w:rPr>
        <w:t xml:space="preserve"> as follows:</w:t>
      </w:r>
    </w:p>
    <w:p w:rsidR="00AF0963" w:rsidRPr="001531D5" w:rsidRDefault="00AF0963" w:rsidP="00AF0963">
      <w:pPr>
        <w:spacing w:after="240"/>
        <w:rPr>
          <w:rFonts w:ascii="Times New Roman" w:hAnsi="Times New Roman" w:cs="Times New Roman"/>
          <w:b/>
          <w:sz w:val="20"/>
          <w:szCs w:val="20"/>
        </w:rPr>
      </w:pPr>
      <w:r w:rsidRPr="001531D5">
        <w:rPr>
          <w:rFonts w:ascii="Times New Roman" w:hAnsi="Times New Roman" w:cs="Times New Roman" w:hint="eastAsia"/>
          <w:b/>
          <w:sz w:val="20"/>
          <w:szCs w:val="20"/>
        </w:rPr>
        <w:t>P</w:t>
      </w:r>
      <w:r w:rsidRPr="001531D5">
        <w:rPr>
          <w:rFonts w:ascii="Times New Roman" w:hAnsi="Times New Roman" w:cs="Times New Roman"/>
          <w:b/>
          <w:sz w:val="20"/>
          <w:szCs w:val="20"/>
        </w:rPr>
        <w:t xml:space="preserve">roposal </w:t>
      </w:r>
      <w:r>
        <w:rPr>
          <w:rFonts w:ascii="Times New Roman" w:hAnsi="Times New Roman" w:cs="Times New Roman"/>
          <w:b/>
          <w:sz w:val="20"/>
          <w:szCs w:val="20"/>
        </w:rPr>
        <w:t>1</w:t>
      </w:r>
      <w:r w:rsidRPr="001531D5">
        <w:rPr>
          <w:rFonts w:ascii="Times New Roman" w:hAnsi="Times New Roman" w:cs="Times New Roman"/>
          <w:b/>
          <w:sz w:val="20"/>
          <w:szCs w:val="20"/>
        </w:rPr>
        <w:t>: RAN4 send LS to RAN1/2 to clarify whether the parameters to derive timing relation between UE and non-serving cell(s) for measurement and/or handover are provided by serving cell.</w:t>
      </w:r>
    </w:p>
    <w:p w:rsidR="00AF0963" w:rsidRPr="001F24A9" w:rsidRDefault="00AF0963" w:rsidP="00AF0963">
      <w:pPr>
        <w:spacing w:after="240"/>
        <w:rPr>
          <w:rFonts w:ascii="Times New Roman" w:hAnsi="Times New Roman" w:cs="Times New Roman"/>
          <w:b/>
          <w:sz w:val="20"/>
          <w:szCs w:val="20"/>
        </w:rPr>
      </w:pPr>
      <w:r w:rsidRPr="001F24A9">
        <w:rPr>
          <w:rFonts w:ascii="Times New Roman" w:hAnsi="Times New Roman" w:cs="Times New Roman" w:hint="eastAsia"/>
          <w:b/>
          <w:sz w:val="20"/>
          <w:szCs w:val="20"/>
        </w:rPr>
        <w:t>P</w:t>
      </w:r>
      <w:r w:rsidRPr="001F24A9">
        <w:rPr>
          <w:rFonts w:ascii="Times New Roman" w:hAnsi="Times New Roman" w:cs="Times New Roman"/>
          <w:b/>
          <w:sz w:val="20"/>
          <w:szCs w:val="20"/>
        </w:rPr>
        <w:t xml:space="preserve">roposal </w:t>
      </w:r>
      <w:r>
        <w:rPr>
          <w:rFonts w:ascii="Times New Roman" w:hAnsi="Times New Roman" w:cs="Times New Roman"/>
          <w:b/>
          <w:sz w:val="20"/>
          <w:szCs w:val="20"/>
        </w:rPr>
        <w:t>2</w:t>
      </w:r>
      <w:r w:rsidRPr="001F24A9">
        <w:rPr>
          <w:rFonts w:ascii="Times New Roman" w:hAnsi="Times New Roman" w:cs="Times New Roman"/>
          <w:b/>
          <w:sz w:val="20"/>
          <w:szCs w:val="20"/>
        </w:rPr>
        <w:t>:  The legacy side condition can be reused for LEO case.</w:t>
      </w:r>
    </w:p>
    <w:p w:rsidR="00AF0963" w:rsidRDefault="00AF0963" w:rsidP="00AF0963">
      <w:pPr>
        <w:spacing w:after="240"/>
        <w:rPr>
          <w:rFonts w:ascii="Times New Roman" w:hAnsi="Times New Roman" w:cs="Times New Roman"/>
          <w:b/>
          <w:sz w:val="20"/>
          <w:szCs w:val="20"/>
        </w:rPr>
      </w:pPr>
      <w:r w:rsidRPr="00AF0963">
        <w:rPr>
          <w:rFonts w:ascii="Times New Roman" w:hAnsi="Times New Roman" w:cs="Times New Roman"/>
          <w:b/>
          <w:sz w:val="20"/>
          <w:szCs w:val="20"/>
        </w:rPr>
        <w:t>Proposal 3: the concurrent MG discussed in Rel-17 MG enhancement WI can be applied for the case of multiple SMTC configurations in one frequency layer in NR NTN.</w:t>
      </w:r>
    </w:p>
    <w:p w:rsidR="00AF0963" w:rsidRPr="00AF0963" w:rsidRDefault="00AF0963" w:rsidP="00AF0963">
      <w:pPr>
        <w:rPr>
          <w:rFonts w:ascii="Times New Roman" w:hAnsi="Times New Roman" w:cs="Times New Roman"/>
          <w:b/>
          <w:sz w:val="20"/>
          <w:szCs w:val="20"/>
        </w:rPr>
      </w:pPr>
      <w:r w:rsidRPr="00AB062F">
        <w:rPr>
          <w:rFonts w:ascii="Times New Roman" w:hAnsi="Times New Roman" w:cs="Times New Roman"/>
          <w:b/>
          <w:sz w:val="20"/>
          <w:szCs w:val="20"/>
        </w:rPr>
        <w:t xml:space="preserve">Proposal </w:t>
      </w:r>
      <w:r>
        <w:rPr>
          <w:rFonts w:ascii="Times New Roman" w:hAnsi="Times New Roman" w:cs="Times New Roman"/>
          <w:b/>
          <w:sz w:val="20"/>
          <w:szCs w:val="20"/>
        </w:rPr>
        <w:t>4</w:t>
      </w:r>
      <w:r w:rsidRPr="00AB062F">
        <w:rPr>
          <w:rFonts w:ascii="Times New Roman" w:hAnsi="Times New Roman" w:cs="Times New Roman"/>
          <w:b/>
          <w:sz w:val="20"/>
          <w:szCs w:val="20"/>
        </w:rPr>
        <w:t>: The RRM impact on UE assistance information should be considered, e.g. the requirement of timing difference measurement between serving satellite and the neighbour satellite.</w:t>
      </w:r>
    </w:p>
    <w:p w:rsidR="00601DCA" w:rsidRPr="006C4A5A" w:rsidRDefault="00601DCA" w:rsidP="00601DCA">
      <w:pPr>
        <w:pStyle w:val="1"/>
        <w:numPr>
          <w:ilvl w:val="0"/>
          <w:numId w:val="2"/>
        </w:numPr>
        <w:spacing w:after="0"/>
        <w:ind w:left="0" w:firstLine="0"/>
        <w:rPr>
          <w:rFonts w:eastAsiaTheme="minorEastAsia" w:cs="Times New Roman"/>
          <w:color w:val="auto"/>
          <w:kern w:val="0"/>
          <w:lang w:eastAsia="zh-CN"/>
        </w:rPr>
      </w:pPr>
      <w:r w:rsidRPr="006C4A5A">
        <w:rPr>
          <w:rFonts w:eastAsiaTheme="minorEastAsia" w:cs="Times New Roman" w:hint="eastAsia"/>
          <w:color w:val="auto"/>
          <w:kern w:val="0"/>
          <w:lang w:eastAsia="zh-CN"/>
        </w:rPr>
        <w:t>Reference</w:t>
      </w:r>
    </w:p>
    <w:p w:rsidR="00197540" w:rsidRDefault="00601DCA" w:rsidP="009559F6">
      <w:pPr>
        <w:ind w:left="420" w:hanging="420"/>
        <w:rPr>
          <w:rFonts w:ascii="Times New Roman" w:hAnsi="Times New Roman" w:cs="Times New Roman"/>
          <w:bCs/>
          <w:sz w:val="20"/>
          <w:szCs w:val="20"/>
          <w:lang w:val="en-GB"/>
        </w:rPr>
      </w:pPr>
      <w:r w:rsidRPr="006C4A5A">
        <w:rPr>
          <w:rFonts w:ascii="Times New Roman" w:hAnsi="Times New Roman" w:cs="Times New Roman" w:hint="eastAsia"/>
          <w:bCs/>
          <w:sz w:val="20"/>
          <w:szCs w:val="20"/>
          <w:lang w:val="en-GB"/>
        </w:rPr>
        <w:t>[1]</w:t>
      </w:r>
      <w:r w:rsidRPr="00295DC6">
        <w:rPr>
          <w:rFonts w:ascii="Times New Roman" w:hAnsi="Times New Roman" w:cs="Times New Roman" w:hint="eastAsia"/>
          <w:bCs/>
          <w:sz w:val="20"/>
          <w:szCs w:val="20"/>
          <w:lang w:val="en-GB"/>
        </w:rPr>
        <w:tab/>
      </w:r>
      <w:r w:rsidR="008E7C29">
        <w:rPr>
          <w:rFonts w:ascii="Times New Roman" w:hAnsi="Times New Roman" w:cs="Times New Roman"/>
          <w:bCs/>
          <w:sz w:val="20"/>
          <w:szCs w:val="20"/>
          <w:lang w:val="en-GB"/>
        </w:rPr>
        <w:t>R4</w:t>
      </w:r>
      <w:r w:rsidR="00393BD6" w:rsidRPr="003A1334">
        <w:rPr>
          <w:rFonts w:ascii="Times New Roman" w:hAnsi="Times New Roman" w:cs="Times New Roman"/>
          <w:bCs/>
          <w:sz w:val="20"/>
          <w:szCs w:val="20"/>
          <w:lang w:val="en-GB"/>
        </w:rPr>
        <w:t>-</w:t>
      </w:r>
      <w:r w:rsidR="00BA641D">
        <w:rPr>
          <w:rFonts w:ascii="Times New Roman" w:hAnsi="Times New Roman" w:cs="Times New Roman"/>
          <w:bCs/>
          <w:sz w:val="20"/>
          <w:szCs w:val="20"/>
          <w:lang w:val="en-GB"/>
        </w:rPr>
        <w:t>210</w:t>
      </w:r>
      <w:r w:rsidR="009559F6">
        <w:rPr>
          <w:rFonts w:ascii="Times New Roman" w:hAnsi="Times New Roman" w:cs="Times New Roman"/>
          <w:bCs/>
          <w:sz w:val="20"/>
          <w:szCs w:val="20"/>
          <w:lang w:val="en-GB"/>
        </w:rPr>
        <w:t>8349</w:t>
      </w:r>
      <w:r w:rsidR="00393BD6" w:rsidRPr="003A1334">
        <w:rPr>
          <w:rFonts w:ascii="Times New Roman" w:hAnsi="Times New Roman" w:cs="Times New Roman" w:hint="eastAsia"/>
          <w:bCs/>
          <w:sz w:val="20"/>
          <w:szCs w:val="20"/>
          <w:lang w:val="en-GB"/>
        </w:rPr>
        <w:tab/>
      </w:r>
      <w:r w:rsidR="006C4A5A" w:rsidRPr="006C4A5A">
        <w:rPr>
          <w:rFonts w:ascii="Times New Roman" w:hAnsi="Times New Roman" w:cs="Times New Roman"/>
          <w:bCs/>
          <w:sz w:val="20"/>
          <w:szCs w:val="20"/>
          <w:lang w:val="en-GB"/>
        </w:rPr>
        <w:t>WF on RRM requirements for NTN measurement and mobility</w:t>
      </w:r>
      <w:r w:rsidR="00393BD6" w:rsidRPr="003A1334">
        <w:rPr>
          <w:rFonts w:ascii="Times New Roman" w:hAnsi="Times New Roman" w:cs="Times New Roman" w:hint="eastAsia"/>
          <w:bCs/>
          <w:sz w:val="20"/>
          <w:szCs w:val="20"/>
          <w:lang w:val="en-GB"/>
        </w:rPr>
        <w:t xml:space="preserve">, </w:t>
      </w:r>
      <w:r w:rsidR="006C4A5A">
        <w:rPr>
          <w:rFonts w:ascii="Times New Roman" w:hAnsi="Times New Roman" w:cs="Times New Roman"/>
          <w:bCs/>
          <w:sz w:val="20"/>
          <w:szCs w:val="20"/>
        </w:rPr>
        <w:t>Qualcomm</w:t>
      </w:r>
    </w:p>
    <w:p w:rsidR="002F1FA2" w:rsidRDefault="002F1FA2" w:rsidP="0005208D">
      <w:pPr>
        <w:ind w:left="420" w:hanging="420"/>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2]</w:t>
      </w:r>
      <w:r>
        <w:rPr>
          <w:rFonts w:ascii="Times New Roman" w:hAnsi="Times New Roman" w:cs="Times New Roman"/>
          <w:sz w:val="20"/>
          <w:szCs w:val="20"/>
        </w:rPr>
        <w:tab/>
      </w:r>
      <w:r w:rsidR="00E93E96">
        <w:rPr>
          <w:rFonts w:ascii="Times New Roman" w:hAnsi="Times New Roman" w:cs="Times New Roman"/>
          <w:sz w:val="20"/>
          <w:szCs w:val="20"/>
          <w:lang w:val="en-GB"/>
        </w:rPr>
        <w:t>R4-2117024</w:t>
      </w:r>
      <w:r w:rsidR="00E93E96">
        <w:rPr>
          <w:rFonts w:ascii="Times New Roman" w:hAnsi="Times New Roman" w:cs="Times New Roman"/>
          <w:sz w:val="20"/>
          <w:szCs w:val="20"/>
          <w:lang w:val="en-GB"/>
        </w:rPr>
        <w:tab/>
      </w:r>
      <w:r w:rsidR="00E93E96" w:rsidRPr="00E93E96">
        <w:rPr>
          <w:rFonts w:ascii="Times New Roman" w:hAnsi="Times New Roman" w:cs="Times New Roman" w:hint="eastAsia"/>
          <w:sz w:val="20"/>
          <w:szCs w:val="20"/>
          <w:lang w:val="en-GB"/>
        </w:rPr>
        <w:t>LS to RAN4 on SMTC</w:t>
      </w:r>
      <w:r w:rsidR="00E93E96">
        <w:rPr>
          <w:rFonts w:ascii="Times New Roman" w:hAnsi="Times New Roman" w:cs="Times New Roman"/>
          <w:sz w:val="20"/>
          <w:szCs w:val="20"/>
          <w:lang w:val="en-GB"/>
        </w:rPr>
        <w:t>, RAN2</w:t>
      </w:r>
    </w:p>
    <w:p w:rsidR="00230331" w:rsidRDefault="00747DE3" w:rsidP="0005208D">
      <w:pPr>
        <w:ind w:left="420" w:hanging="420"/>
        <w:rPr>
          <w:rFonts w:ascii="Times New Roman" w:hAnsi="Times New Roman" w:cs="Times New Roman"/>
          <w:bCs/>
          <w:sz w:val="20"/>
          <w:szCs w:val="20"/>
          <w:lang w:val="en-GB"/>
        </w:rPr>
      </w:pPr>
      <w:r w:rsidRPr="004D1297">
        <w:rPr>
          <w:rFonts w:ascii="Times New Roman" w:hAnsi="Times New Roman" w:cs="Times New Roman" w:hint="eastAsia"/>
          <w:sz w:val="20"/>
          <w:szCs w:val="20"/>
        </w:rPr>
        <w:t>[</w:t>
      </w:r>
      <w:r>
        <w:rPr>
          <w:rFonts w:ascii="Times New Roman" w:hAnsi="Times New Roman" w:cs="Times New Roman"/>
          <w:sz w:val="20"/>
          <w:szCs w:val="20"/>
        </w:rPr>
        <w:t>3</w:t>
      </w:r>
      <w:r w:rsidRPr="004D1297">
        <w:rPr>
          <w:rFonts w:ascii="Times New Roman" w:hAnsi="Times New Roman" w:cs="Times New Roman" w:hint="eastAsia"/>
          <w:sz w:val="20"/>
          <w:szCs w:val="20"/>
        </w:rPr>
        <w:t>]</w:t>
      </w:r>
      <w:r w:rsidRPr="00295DC6">
        <w:rPr>
          <w:rFonts w:ascii="Times New Roman" w:hAnsi="Times New Roman" w:cs="Times New Roman" w:hint="eastAsia"/>
          <w:bCs/>
          <w:sz w:val="20"/>
          <w:szCs w:val="20"/>
          <w:lang w:val="en-GB"/>
        </w:rPr>
        <w:tab/>
      </w:r>
      <w:r w:rsidR="00230331" w:rsidRPr="008E7C29">
        <w:rPr>
          <w:rFonts w:ascii="Times New Roman" w:hAnsi="Times New Roman" w:cs="Times New Roman"/>
          <w:bCs/>
          <w:sz w:val="20"/>
          <w:szCs w:val="20"/>
        </w:rPr>
        <w:t xml:space="preserve">Report </w:t>
      </w:r>
      <w:r w:rsidR="00230331">
        <w:rPr>
          <w:rFonts w:ascii="Times New Roman" w:hAnsi="Times New Roman" w:cs="Times New Roman"/>
          <w:bCs/>
          <w:sz w:val="20"/>
          <w:szCs w:val="20"/>
        </w:rPr>
        <w:t>of 3GPP TSG RAN2#11</w:t>
      </w:r>
      <w:r w:rsidR="006C4A5A">
        <w:rPr>
          <w:rFonts w:ascii="Times New Roman" w:hAnsi="Times New Roman" w:cs="Times New Roman"/>
          <w:bCs/>
          <w:sz w:val="20"/>
          <w:szCs w:val="20"/>
        </w:rPr>
        <w:t>5</w:t>
      </w:r>
      <w:r w:rsidR="00230331">
        <w:rPr>
          <w:rFonts w:ascii="Times New Roman" w:hAnsi="Times New Roman" w:cs="Times New Roman"/>
          <w:bCs/>
          <w:sz w:val="20"/>
          <w:szCs w:val="20"/>
        </w:rPr>
        <w:t>-e meeting</w:t>
      </w:r>
    </w:p>
    <w:p w:rsidR="0005208D" w:rsidRPr="00E93E96" w:rsidRDefault="0005208D" w:rsidP="006C4A5A">
      <w:pPr>
        <w:rPr>
          <w:rFonts w:ascii="Times New Roman" w:hAnsi="Times New Roman" w:cs="Times New Roman"/>
          <w:bCs/>
          <w:sz w:val="20"/>
          <w:szCs w:val="20"/>
          <w:lang w:val="en-GB"/>
        </w:rPr>
      </w:pPr>
    </w:p>
    <w:sectPr w:rsidR="0005208D" w:rsidRPr="00E93E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1D3A" w:rsidRDefault="00511D3A" w:rsidP="00295EE0">
      <w:r>
        <w:separator/>
      </w:r>
    </w:p>
  </w:endnote>
  <w:endnote w:type="continuationSeparator" w:id="0">
    <w:p w:rsidR="00511D3A" w:rsidRDefault="00511D3A" w:rsidP="00295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1D3A" w:rsidRDefault="00511D3A" w:rsidP="00295EE0">
      <w:r>
        <w:separator/>
      </w:r>
    </w:p>
  </w:footnote>
  <w:footnote w:type="continuationSeparator" w:id="0">
    <w:p w:rsidR="00511D3A" w:rsidRDefault="00511D3A" w:rsidP="00295E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D6A"/>
    <w:multiLevelType w:val="hybridMultilevel"/>
    <w:tmpl w:val="353CC85C"/>
    <w:lvl w:ilvl="0" w:tplc="F5D238FA">
      <w:start w:val="1"/>
      <w:numFmt w:val="bullet"/>
      <w:lvlText w:val="•"/>
      <w:lvlJc w:val="left"/>
      <w:pPr>
        <w:tabs>
          <w:tab w:val="num" w:pos="720"/>
        </w:tabs>
        <w:ind w:left="720" w:hanging="360"/>
      </w:pPr>
      <w:rPr>
        <w:rFonts w:ascii="Arial" w:hAnsi="Arial" w:hint="default"/>
      </w:rPr>
    </w:lvl>
    <w:lvl w:ilvl="1" w:tplc="4F282FB8">
      <w:start w:val="5125"/>
      <w:numFmt w:val="bullet"/>
      <w:lvlText w:val="–"/>
      <w:lvlJc w:val="left"/>
      <w:pPr>
        <w:tabs>
          <w:tab w:val="num" w:pos="1440"/>
        </w:tabs>
        <w:ind w:left="1440" w:hanging="360"/>
      </w:pPr>
      <w:rPr>
        <w:rFonts w:ascii="Arial" w:hAnsi="Arial" w:hint="default"/>
      </w:rPr>
    </w:lvl>
    <w:lvl w:ilvl="2" w:tplc="08BA21DC">
      <w:start w:val="5125"/>
      <w:numFmt w:val="bullet"/>
      <w:lvlText w:val="•"/>
      <w:lvlJc w:val="left"/>
      <w:pPr>
        <w:tabs>
          <w:tab w:val="num" w:pos="2160"/>
        </w:tabs>
        <w:ind w:left="2160" w:hanging="360"/>
      </w:pPr>
      <w:rPr>
        <w:rFonts w:ascii="Arial" w:hAnsi="Arial" w:hint="default"/>
      </w:rPr>
    </w:lvl>
    <w:lvl w:ilvl="3" w:tplc="360A9B0E">
      <w:start w:val="5125"/>
      <w:numFmt w:val="bullet"/>
      <w:lvlText w:val="–"/>
      <w:lvlJc w:val="left"/>
      <w:pPr>
        <w:tabs>
          <w:tab w:val="num" w:pos="2880"/>
        </w:tabs>
        <w:ind w:left="2880" w:hanging="360"/>
      </w:pPr>
      <w:rPr>
        <w:rFonts w:ascii="Arial" w:hAnsi="Arial" w:hint="default"/>
      </w:rPr>
    </w:lvl>
    <w:lvl w:ilvl="4" w:tplc="DFC663B2" w:tentative="1">
      <w:start w:val="1"/>
      <w:numFmt w:val="bullet"/>
      <w:lvlText w:val="•"/>
      <w:lvlJc w:val="left"/>
      <w:pPr>
        <w:tabs>
          <w:tab w:val="num" w:pos="3600"/>
        </w:tabs>
        <w:ind w:left="3600" w:hanging="360"/>
      </w:pPr>
      <w:rPr>
        <w:rFonts w:ascii="Arial" w:hAnsi="Arial" w:hint="default"/>
      </w:rPr>
    </w:lvl>
    <w:lvl w:ilvl="5" w:tplc="3C2CD0B4" w:tentative="1">
      <w:start w:val="1"/>
      <w:numFmt w:val="bullet"/>
      <w:lvlText w:val="•"/>
      <w:lvlJc w:val="left"/>
      <w:pPr>
        <w:tabs>
          <w:tab w:val="num" w:pos="4320"/>
        </w:tabs>
        <w:ind w:left="4320" w:hanging="360"/>
      </w:pPr>
      <w:rPr>
        <w:rFonts w:ascii="Arial" w:hAnsi="Arial" w:hint="default"/>
      </w:rPr>
    </w:lvl>
    <w:lvl w:ilvl="6" w:tplc="45869858" w:tentative="1">
      <w:start w:val="1"/>
      <w:numFmt w:val="bullet"/>
      <w:lvlText w:val="•"/>
      <w:lvlJc w:val="left"/>
      <w:pPr>
        <w:tabs>
          <w:tab w:val="num" w:pos="5040"/>
        </w:tabs>
        <w:ind w:left="5040" w:hanging="360"/>
      </w:pPr>
      <w:rPr>
        <w:rFonts w:ascii="Arial" w:hAnsi="Arial" w:hint="default"/>
      </w:rPr>
    </w:lvl>
    <w:lvl w:ilvl="7" w:tplc="DD56E0D6" w:tentative="1">
      <w:start w:val="1"/>
      <w:numFmt w:val="bullet"/>
      <w:lvlText w:val="•"/>
      <w:lvlJc w:val="left"/>
      <w:pPr>
        <w:tabs>
          <w:tab w:val="num" w:pos="5760"/>
        </w:tabs>
        <w:ind w:left="5760" w:hanging="360"/>
      </w:pPr>
      <w:rPr>
        <w:rFonts w:ascii="Arial" w:hAnsi="Arial" w:hint="default"/>
      </w:rPr>
    </w:lvl>
    <w:lvl w:ilvl="8" w:tplc="00A03BC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071BB7"/>
    <w:multiLevelType w:val="hybridMultilevel"/>
    <w:tmpl w:val="08C6DD46"/>
    <w:lvl w:ilvl="0" w:tplc="AF84E56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6F80FBB"/>
    <w:multiLevelType w:val="hybridMultilevel"/>
    <w:tmpl w:val="EBF25B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795188"/>
    <w:multiLevelType w:val="hybridMultilevel"/>
    <w:tmpl w:val="24CAAFA8"/>
    <w:lvl w:ilvl="0" w:tplc="52D08BE0">
      <w:start w:val="1"/>
      <w:numFmt w:val="bullet"/>
      <w:lvlText w:val="•"/>
      <w:lvlJc w:val="left"/>
      <w:pPr>
        <w:tabs>
          <w:tab w:val="num" w:pos="720"/>
        </w:tabs>
        <w:ind w:left="720" w:hanging="360"/>
      </w:pPr>
      <w:rPr>
        <w:rFonts w:ascii="Arial" w:hAnsi="Arial" w:hint="default"/>
      </w:rPr>
    </w:lvl>
    <w:lvl w:ilvl="1" w:tplc="B6F0C428">
      <w:start w:val="1534"/>
      <w:numFmt w:val="bullet"/>
      <w:lvlText w:val="–"/>
      <w:lvlJc w:val="left"/>
      <w:pPr>
        <w:tabs>
          <w:tab w:val="num" w:pos="1440"/>
        </w:tabs>
        <w:ind w:left="1440" w:hanging="360"/>
      </w:pPr>
      <w:rPr>
        <w:rFonts w:ascii="Arial" w:hAnsi="Arial" w:hint="default"/>
      </w:rPr>
    </w:lvl>
    <w:lvl w:ilvl="2" w:tplc="D73225BC" w:tentative="1">
      <w:start w:val="1"/>
      <w:numFmt w:val="bullet"/>
      <w:lvlText w:val="•"/>
      <w:lvlJc w:val="left"/>
      <w:pPr>
        <w:tabs>
          <w:tab w:val="num" w:pos="2160"/>
        </w:tabs>
        <w:ind w:left="2160" w:hanging="360"/>
      </w:pPr>
      <w:rPr>
        <w:rFonts w:ascii="Arial" w:hAnsi="Arial" w:hint="default"/>
      </w:rPr>
    </w:lvl>
    <w:lvl w:ilvl="3" w:tplc="F0B273A0" w:tentative="1">
      <w:start w:val="1"/>
      <w:numFmt w:val="bullet"/>
      <w:lvlText w:val="•"/>
      <w:lvlJc w:val="left"/>
      <w:pPr>
        <w:tabs>
          <w:tab w:val="num" w:pos="2880"/>
        </w:tabs>
        <w:ind w:left="2880" w:hanging="360"/>
      </w:pPr>
      <w:rPr>
        <w:rFonts w:ascii="Arial" w:hAnsi="Arial" w:hint="default"/>
      </w:rPr>
    </w:lvl>
    <w:lvl w:ilvl="4" w:tplc="2D0A52CE" w:tentative="1">
      <w:start w:val="1"/>
      <w:numFmt w:val="bullet"/>
      <w:lvlText w:val="•"/>
      <w:lvlJc w:val="left"/>
      <w:pPr>
        <w:tabs>
          <w:tab w:val="num" w:pos="3600"/>
        </w:tabs>
        <w:ind w:left="3600" w:hanging="360"/>
      </w:pPr>
      <w:rPr>
        <w:rFonts w:ascii="Arial" w:hAnsi="Arial" w:hint="default"/>
      </w:rPr>
    </w:lvl>
    <w:lvl w:ilvl="5" w:tplc="25F6AE1E" w:tentative="1">
      <w:start w:val="1"/>
      <w:numFmt w:val="bullet"/>
      <w:lvlText w:val="•"/>
      <w:lvlJc w:val="left"/>
      <w:pPr>
        <w:tabs>
          <w:tab w:val="num" w:pos="4320"/>
        </w:tabs>
        <w:ind w:left="4320" w:hanging="360"/>
      </w:pPr>
      <w:rPr>
        <w:rFonts w:ascii="Arial" w:hAnsi="Arial" w:hint="default"/>
      </w:rPr>
    </w:lvl>
    <w:lvl w:ilvl="6" w:tplc="303CD5B4" w:tentative="1">
      <w:start w:val="1"/>
      <w:numFmt w:val="bullet"/>
      <w:lvlText w:val="•"/>
      <w:lvlJc w:val="left"/>
      <w:pPr>
        <w:tabs>
          <w:tab w:val="num" w:pos="5040"/>
        </w:tabs>
        <w:ind w:left="5040" w:hanging="360"/>
      </w:pPr>
      <w:rPr>
        <w:rFonts w:ascii="Arial" w:hAnsi="Arial" w:hint="default"/>
      </w:rPr>
    </w:lvl>
    <w:lvl w:ilvl="7" w:tplc="149644DA" w:tentative="1">
      <w:start w:val="1"/>
      <w:numFmt w:val="bullet"/>
      <w:lvlText w:val="•"/>
      <w:lvlJc w:val="left"/>
      <w:pPr>
        <w:tabs>
          <w:tab w:val="num" w:pos="5760"/>
        </w:tabs>
        <w:ind w:left="5760" w:hanging="360"/>
      </w:pPr>
      <w:rPr>
        <w:rFonts w:ascii="Arial" w:hAnsi="Arial" w:hint="default"/>
      </w:rPr>
    </w:lvl>
    <w:lvl w:ilvl="8" w:tplc="B6321CE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9C4530B"/>
    <w:multiLevelType w:val="hybridMultilevel"/>
    <w:tmpl w:val="1C2E7772"/>
    <w:lvl w:ilvl="0" w:tplc="890E7F5A">
      <w:start w:val="10105"/>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E158A1"/>
    <w:multiLevelType w:val="hybridMultilevel"/>
    <w:tmpl w:val="D9342EF4"/>
    <w:lvl w:ilvl="0" w:tplc="D4BA9E04">
      <w:start w:val="1"/>
      <w:numFmt w:val="bullet"/>
      <w:lvlText w:val="•"/>
      <w:lvlJc w:val="left"/>
      <w:pPr>
        <w:tabs>
          <w:tab w:val="num" w:pos="720"/>
        </w:tabs>
        <w:ind w:left="720" w:hanging="360"/>
      </w:pPr>
      <w:rPr>
        <w:rFonts w:ascii="Arial" w:hAnsi="Arial" w:hint="default"/>
      </w:rPr>
    </w:lvl>
    <w:lvl w:ilvl="1" w:tplc="80769A10">
      <w:start w:val="1178"/>
      <w:numFmt w:val="bullet"/>
      <w:lvlText w:val="–"/>
      <w:lvlJc w:val="left"/>
      <w:pPr>
        <w:tabs>
          <w:tab w:val="num" w:pos="1440"/>
        </w:tabs>
        <w:ind w:left="1440" w:hanging="360"/>
      </w:pPr>
      <w:rPr>
        <w:rFonts w:ascii="Arial" w:hAnsi="Arial" w:hint="default"/>
      </w:rPr>
    </w:lvl>
    <w:lvl w:ilvl="2" w:tplc="CD3ABC2E">
      <w:start w:val="1178"/>
      <w:numFmt w:val="bullet"/>
      <w:lvlText w:val="•"/>
      <w:lvlJc w:val="left"/>
      <w:pPr>
        <w:tabs>
          <w:tab w:val="num" w:pos="2160"/>
        </w:tabs>
        <w:ind w:left="2160" w:hanging="360"/>
      </w:pPr>
      <w:rPr>
        <w:rFonts w:ascii="Arial" w:hAnsi="Arial" w:hint="default"/>
      </w:rPr>
    </w:lvl>
    <w:lvl w:ilvl="3" w:tplc="B96E4D48">
      <w:start w:val="1178"/>
      <w:numFmt w:val="bullet"/>
      <w:lvlText w:val="–"/>
      <w:lvlJc w:val="left"/>
      <w:pPr>
        <w:tabs>
          <w:tab w:val="num" w:pos="2880"/>
        </w:tabs>
        <w:ind w:left="2880" w:hanging="360"/>
      </w:pPr>
      <w:rPr>
        <w:rFonts w:ascii="Arial" w:hAnsi="Arial" w:hint="default"/>
      </w:rPr>
    </w:lvl>
    <w:lvl w:ilvl="4" w:tplc="2C1CAAF0" w:tentative="1">
      <w:start w:val="1"/>
      <w:numFmt w:val="bullet"/>
      <w:lvlText w:val="•"/>
      <w:lvlJc w:val="left"/>
      <w:pPr>
        <w:tabs>
          <w:tab w:val="num" w:pos="3600"/>
        </w:tabs>
        <w:ind w:left="3600" w:hanging="360"/>
      </w:pPr>
      <w:rPr>
        <w:rFonts w:ascii="Arial" w:hAnsi="Arial" w:hint="default"/>
      </w:rPr>
    </w:lvl>
    <w:lvl w:ilvl="5" w:tplc="3D8441F0" w:tentative="1">
      <w:start w:val="1"/>
      <w:numFmt w:val="bullet"/>
      <w:lvlText w:val="•"/>
      <w:lvlJc w:val="left"/>
      <w:pPr>
        <w:tabs>
          <w:tab w:val="num" w:pos="4320"/>
        </w:tabs>
        <w:ind w:left="4320" w:hanging="360"/>
      </w:pPr>
      <w:rPr>
        <w:rFonts w:ascii="Arial" w:hAnsi="Arial" w:hint="default"/>
      </w:rPr>
    </w:lvl>
    <w:lvl w:ilvl="6" w:tplc="0CCC64CA" w:tentative="1">
      <w:start w:val="1"/>
      <w:numFmt w:val="bullet"/>
      <w:lvlText w:val="•"/>
      <w:lvlJc w:val="left"/>
      <w:pPr>
        <w:tabs>
          <w:tab w:val="num" w:pos="5040"/>
        </w:tabs>
        <w:ind w:left="5040" w:hanging="360"/>
      </w:pPr>
      <w:rPr>
        <w:rFonts w:ascii="Arial" w:hAnsi="Arial" w:hint="default"/>
      </w:rPr>
    </w:lvl>
    <w:lvl w:ilvl="7" w:tplc="09F0B328" w:tentative="1">
      <w:start w:val="1"/>
      <w:numFmt w:val="bullet"/>
      <w:lvlText w:val="•"/>
      <w:lvlJc w:val="left"/>
      <w:pPr>
        <w:tabs>
          <w:tab w:val="num" w:pos="5760"/>
        </w:tabs>
        <w:ind w:left="5760" w:hanging="360"/>
      </w:pPr>
      <w:rPr>
        <w:rFonts w:ascii="Arial" w:hAnsi="Arial" w:hint="default"/>
      </w:rPr>
    </w:lvl>
    <w:lvl w:ilvl="8" w:tplc="88DAAD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F762E3"/>
    <w:multiLevelType w:val="hybridMultilevel"/>
    <w:tmpl w:val="BCB4BAD8"/>
    <w:lvl w:ilvl="0" w:tplc="7742BADA">
      <w:start w:val="1"/>
      <w:numFmt w:val="bullet"/>
      <w:lvlText w:val="•"/>
      <w:lvlJc w:val="left"/>
      <w:pPr>
        <w:tabs>
          <w:tab w:val="num" w:pos="720"/>
        </w:tabs>
        <w:ind w:left="720" w:hanging="360"/>
      </w:pPr>
      <w:rPr>
        <w:rFonts w:ascii="Arial" w:hAnsi="Arial" w:hint="default"/>
      </w:rPr>
    </w:lvl>
    <w:lvl w:ilvl="1" w:tplc="BF8632A8">
      <w:start w:val="920"/>
      <w:numFmt w:val="bullet"/>
      <w:lvlText w:val="–"/>
      <w:lvlJc w:val="left"/>
      <w:pPr>
        <w:tabs>
          <w:tab w:val="num" w:pos="1440"/>
        </w:tabs>
        <w:ind w:left="1440" w:hanging="360"/>
      </w:pPr>
      <w:rPr>
        <w:rFonts w:ascii="Arial" w:hAnsi="Arial" w:hint="default"/>
      </w:rPr>
    </w:lvl>
    <w:lvl w:ilvl="2" w:tplc="BA3292A8" w:tentative="1">
      <w:start w:val="1"/>
      <w:numFmt w:val="bullet"/>
      <w:lvlText w:val="•"/>
      <w:lvlJc w:val="left"/>
      <w:pPr>
        <w:tabs>
          <w:tab w:val="num" w:pos="2160"/>
        </w:tabs>
        <w:ind w:left="2160" w:hanging="360"/>
      </w:pPr>
      <w:rPr>
        <w:rFonts w:ascii="Arial" w:hAnsi="Arial" w:hint="default"/>
      </w:rPr>
    </w:lvl>
    <w:lvl w:ilvl="3" w:tplc="9B6CE74C" w:tentative="1">
      <w:start w:val="1"/>
      <w:numFmt w:val="bullet"/>
      <w:lvlText w:val="•"/>
      <w:lvlJc w:val="left"/>
      <w:pPr>
        <w:tabs>
          <w:tab w:val="num" w:pos="2880"/>
        </w:tabs>
        <w:ind w:left="2880" w:hanging="360"/>
      </w:pPr>
      <w:rPr>
        <w:rFonts w:ascii="Arial" w:hAnsi="Arial" w:hint="default"/>
      </w:rPr>
    </w:lvl>
    <w:lvl w:ilvl="4" w:tplc="CD245C5E" w:tentative="1">
      <w:start w:val="1"/>
      <w:numFmt w:val="bullet"/>
      <w:lvlText w:val="•"/>
      <w:lvlJc w:val="left"/>
      <w:pPr>
        <w:tabs>
          <w:tab w:val="num" w:pos="3600"/>
        </w:tabs>
        <w:ind w:left="3600" w:hanging="360"/>
      </w:pPr>
      <w:rPr>
        <w:rFonts w:ascii="Arial" w:hAnsi="Arial" w:hint="default"/>
      </w:rPr>
    </w:lvl>
    <w:lvl w:ilvl="5" w:tplc="07C6B052" w:tentative="1">
      <w:start w:val="1"/>
      <w:numFmt w:val="bullet"/>
      <w:lvlText w:val="•"/>
      <w:lvlJc w:val="left"/>
      <w:pPr>
        <w:tabs>
          <w:tab w:val="num" w:pos="4320"/>
        </w:tabs>
        <w:ind w:left="4320" w:hanging="360"/>
      </w:pPr>
      <w:rPr>
        <w:rFonts w:ascii="Arial" w:hAnsi="Arial" w:hint="default"/>
      </w:rPr>
    </w:lvl>
    <w:lvl w:ilvl="6" w:tplc="C1CE6D32" w:tentative="1">
      <w:start w:val="1"/>
      <w:numFmt w:val="bullet"/>
      <w:lvlText w:val="•"/>
      <w:lvlJc w:val="left"/>
      <w:pPr>
        <w:tabs>
          <w:tab w:val="num" w:pos="5040"/>
        </w:tabs>
        <w:ind w:left="5040" w:hanging="360"/>
      </w:pPr>
      <w:rPr>
        <w:rFonts w:ascii="Arial" w:hAnsi="Arial" w:hint="default"/>
      </w:rPr>
    </w:lvl>
    <w:lvl w:ilvl="7" w:tplc="8E002AA0" w:tentative="1">
      <w:start w:val="1"/>
      <w:numFmt w:val="bullet"/>
      <w:lvlText w:val="•"/>
      <w:lvlJc w:val="left"/>
      <w:pPr>
        <w:tabs>
          <w:tab w:val="num" w:pos="5760"/>
        </w:tabs>
        <w:ind w:left="5760" w:hanging="360"/>
      </w:pPr>
      <w:rPr>
        <w:rFonts w:ascii="Arial" w:hAnsi="Arial" w:hint="default"/>
      </w:rPr>
    </w:lvl>
    <w:lvl w:ilvl="8" w:tplc="868053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9733D0"/>
    <w:multiLevelType w:val="hybridMultilevel"/>
    <w:tmpl w:val="7EB688DE"/>
    <w:lvl w:ilvl="0" w:tplc="AFDC1686">
      <w:start w:val="1"/>
      <w:numFmt w:val="bullet"/>
      <w:lvlText w:val="•"/>
      <w:lvlJc w:val="left"/>
      <w:pPr>
        <w:ind w:left="420" w:hanging="420"/>
      </w:pPr>
      <w:rPr>
        <w:rFonts w:ascii="Arial" w:hAnsi="Arial" w:hint="default"/>
      </w:rPr>
    </w:lvl>
    <w:lvl w:ilvl="1" w:tplc="08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CB6953"/>
    <w:multiLevelType w:val="hybridMultilevel"/>
    <w:tmpl w:val="EBF25B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15D5A81"/>
    <w:multiLevelType w:val="hybridMultilevel"/>
    <w:tmpl w:val="5A8871A2"/>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19419C6"/>
    <w:multiLevelType w:val="hybridMultilevel"/>
    <w:tmpl w:val="EA44C46C"/>
    <w:lvl w:ilvl="0" w:tplc="E5824DEC">
      <w:start w:val="1"/>
      <w:numFmt w:val="bullet"/>
      <w:lvlText w:val="•"/>
      <w:lvlJc w:val="left"/>
      <w:pPr>
        <w:tabs>
          <w:tab w:val="num" w:pos="720"/>
        </w:tabs>
        <w:ind w:left="720" w:hanging="360"/>
      </w:pPr>
      <w:rPr>
        <w:rFonts w:ascii="Arial" w:hAnsi="Arial" w:hint="default"/>
      </w:rPr>
    </w:lvl>
    <w:lvl w:ilvl="1" w:tplc="B248E2DE" w:tentative="1">
      <w:start w:val="1"/>
      <w:numFmt w:val="bullet"/>
      <w:lvlText w:val="•"/>
      <w:lvlJc w:val="left"/>
      <w:pPr>
        <w:tabs>
          <w:tab w:val="num" w:pos="1440"/>
        </w:tabs>
        <w:ind w:left="1440" w:hanging="360"/>
      </w:pPr>
      <w:rPr>
        <w:rFonts w:ascii="Arial" w:hAnsi="Arial" w:hint="default"/>
      </w:rPr>
    </w:lvl>
    <w:lvl w:ilvl="2" w:tplc="EC7E3014" w:tentative="1">
      <w:start w:val="1"/>
      <w:numFmt w:val="bullet"/>
      <w:lvlText w:val="•"/>
      <w:lvlJc w:val="left"/>
      <w:pPr>
        <w:tabs>
          <w:tab w:val="num" w:pos="2160"/>
        </w:tabs>
        <w:ind w:left="2160" w:hanging="360"/>
      </w:pPr>
      <w:rPr>
        <w:rFonts w:ascii="Arial" w:hAnsi="Arial" w:hint="default"/>
      </w:rPr>
    </w:lvl>
    <w:lvl w:ilvl="3" w:tplc="FC7A6700" w:tentative="1">
      <w:start w:val="1"/>
      <w:numFmt w:val="bullet"/>
      <w:lvlText w:val="•"/>
      <w:lvlJc w:val="left"/>
      <w:pPr>
        <w:tabs>
          <w:tab w:val="num" w:pos="2880"/>
        </w:tabs>
        <w:ind w:left="2880" w:hanging="360"/>
      </w:pPr>
      <w:rPr>
        <w:rFonts w:ascii="Arial" w:hAnsi="Arial" w:hint="default"/>
      </w:rPr>
    </w:lvl>
    <w:lvl w:ilvl="4" w:tplc="E8A004F2" w:tentative="1">
      <w:start w:val="1"/>
      <w:numFmt w:val="bullet"/>
      <w:lvlText w:val="•"/>
      <w:lvlJc w:val="left"/>
      <w:pPr>
        <w:tabs>
          <w:tab w:val="num" w:pos="3600"/>
        </w:tabs>
        <w:ind w:left="3600" w:hanging="360"/>
      </w:pPr>
      <w:rPr>
        <w:rFonts w:ascii="Arial" w:hAnsi="Arial" w:hint="default"/>
      </w:rPr>
    </w:lvl>
    <w:lvl w:ilvl="5" w:tplc="37AC40B6" w:tentative="1">
      <w:start w:val="1"/>
      <w:numFmt w:val="bullet"/>
      <w:lvlText w:val="•"/>
      <w:lvlJc w:val="left"/>
      <w:pPr>
        <w:tabs>
          <w:tab w:val="num" w:pos="4320"/>
        </w:tabs>
        <w:ind w:left="4320" w:hanging="360"/>
      </w:pPr>
      <w:rPr>
        <w:rFonts w:ascii="Arial" w:hAnsi="Arial" w:hint="default"/>
      </w:rPr>
    </w:lvl>
    <w:lvl w:ilvl="6" w:tplc="0B8A2E32" w:tentative="1">
      <w:start w:val="1"/>
      <w:numFmt w:val="bullet"/>
      <w:lvlText w:val="•"/>
      <w:lvlJc w:val="left"/>
      <w:pPr>
        <w:tabs>
          <w:tab w:val="num" w:pos="5040"/>
        </w:tabs>
        <w:ind w:left="5040" w:hanging="360"/>
      </w:pPr>
      <w:rPr>
        <w:rFonts w:ascii="Arial" w:hAnsi="Arial" w:hint="default"/>
      </w:rPr>
    </w:lvl>
    <w:lvl w:ilvl="7" w:tplc="B8982F84" w:tentative="1">
      <w:start w:val="1"/>
      <w:numFmt w:val="bullet"/>
      <w:lvlText w:val="•"/>
      <w:lvlJc w:val="left"/>
      <w:pPr>
        <w:tabs>
          <w:tab w:val="num" w:pos="5760"/>
        </w:tabs>
        <w:ind w:left="5760" w:hanging="360"/>
      </w:pPr>
      <w:rPr>
        <w:rFonts w:ascii="Arial" w:hAnsi="Arial" w:hint="default"/>
      </w:rPr>
    </w:lvl>
    <w:lvl w:ilvl="8" w:tplc="415E2F1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6D5466"/>
    <w:multiLevelType w:val="hybridMultilevel"/>
    <w:tmpl w:val="50A2C020"/>
    <w:lvl w:ilvl="0" w:tplc="7D1AB1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BB1184F"/>
    <w:multiLevelType w:val="hybridMultilevel"/>
    <w:tmpl w:val="9B1AB132"/>
    <w:lvl w:ilvl="0" w:tplc="765E5E42">
      <w:start w:val="1"/>
      <w:numFmt w:val="bullet"/>
      <w:lvlText w:val="•"/>
      <w:lvlJc w:val="left"/>
      <w:pPr>
        <w:tabs>
          <w:tab w:val="num" w:pos="720"/>
        </w:tabs>
        <w:ind w:left="720" w:hanging="360"/>
      </w:pPr>
      <w:rPr>
        <w:rFonts w:ascii="Arial" w:hAnsi="Arial" w:hint="default"/>
      </w:rPr>
    </w:lvl>
    <w:lvl w:ilvl="1" w:tplc="665E7AE8" w:tentative="1">
      <w:start w:val="1"/>
      <w:numFmt w:val="bullet"/>
      <w:lvlText w:val="•"/>
      <w:lvlJc w:val="left"/>
      <w:pPr>
        <w:tabs>
          <w:tab w:val="num" w:pos="1440"/>
        </w:tabs>
        <w:ind w:left="1440" w:hanging="360"/>
      </w:pPr>
      <w:rPr>
        <w:rFonts w:ascii="Arial" w:hAnsi="Arial" w:hint="default"/>
      </w:rPr>
    </w:lvl>
    <w:lvl w:ilvl="2" w:tplc="74AA40E4" w:tentative="1">
      <w:start w:val="1"/>
      <w:numFmt w:val="bullet"/>
      <w:lvlText w:val="•"/>
      <w:lvlJc w:val="left"/>
      <w:pPr>
        <w:tabs>
          <w:tab w:val="num" w:pos="2160"/>
        </w:tabs>
        <w:ind w:left="2160" w:hanging="360"/>
      </w:pPr>
      <w:rPr>
        <w:rFonts w:ascii="Arial" w:hAnsi="Arial" w:hint="default"/>
      </w:rPr>
    </w:lvl>
    <w:lvl w:ilvl="3" w:tplc="C1C89918" w:tentative="1">
      <w:start w:val="1"/>
      <w:numFmt w:val="bullet"/>
      <w:lvlText w:val="•"/>
      <w:lvlJc w:val="left"/>
      <w:pPr>
        <w:tabs>
          <w:tab w:val="num" w:pos="2880"/>
        </w:tabs>
        <w:ind w:left="2880" w:hanging="360"/>
      </w:pPr>
      <w:rPr>
        <w:rFonts w:ascii="Arial" w:hAnsi="Arial" w:hint="default"/>
      </w:rPr>
    </w:lvl>
    <w:lvl w:ilvl="4" w:tplc="C8866D20" w:tentative="1">
      <w:start w:val="1"/>
      <w:numFmt w:val="bullet"/>
      <w:lvlText w:val="•"/>
      <w:lvlJc w:val="left"/>
      <w:pPr>
        <w:tabs>
          <w:tab w:val="num" w:pos="3600"/>
        </w:tabs>
        <w:ind w:left="3600" w:hanging="360"/>
      </w:pPr>
      <w:rPr>
        <w:rFonts w:ascii="Arial" w:hAnsi="Arial" w:hint="default"/>
      </w:rPr>
    </w:lvl>
    <w:lvl w:ilvl="5" w:tplc="D6A2C54E" w:tentative="1">
      <w:start w:val="1"/>
      <w:numFmt w:val="bullet"/>
      <w:lvlText w:val="•"/>
      <w:lvlJc w:val="left"/>
      <w:pPr>
        <w:tabs>
          <w:tab w:val="num" w:pos="4320"/>
        </w:tabs>
        <w:ind w:left="4320" w:hanging="360"/>
      </w:pPr>
      <w:rPr>
        <w:rFonts w:ascii="Arial" w:hAnsi="Arial" w:hint="default"/>
      </w:rPr>
    </w:lvl>
    <w:lvl w:ilvl="6" w:tplc="DC94A14C" w:tentative="1">
      <w:start w:val="1"/>
      <w:numFmt w:val="bullet"/>
      <w:lvlText w:val="•"/>
      <w:lvlJc w:val="left"/>
      <w:pPr>
        <w:tabs>
          <w:tab w:val="num" w:pos="5040"/>
        </w:tabs>
        <w:ind w:left="5040" w:hanging="360"/>
      </w:pPr>
      <w:rPr>
        <w:rFonts w:ascii="Arial" w:hAnsi="Arial" w:hint="default"/>
      </w:rPr>
    </w:lvl>
    <w:lvl w:ilvl="7" w:tplc="8D48879C" w:tentative="1">
      <w:start w:val="1"/>
      <w:numFmt w:val="bullet"/>
      <w:lvlText w:val="•"/>
      <w:lvlJc w:val="left"/>
      <w:pPr>
        <w:tabs>
          <w:tab w:val="num" w:pos="5760"/>
        </w:tabs>
        <w:ind w:left="5760" w:hanging="360"/>
      </w:pPr>
      <w:rPr>
        <w:rFonts w:ascii="Arial" w:hAnsi="Arial" w:hint="default"/>
      </w:rPr>
    </w:lvl>
    <w:lvl w:ilvl="8" w:tplc="D51E7B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F763340"/>
    <w:multiLevelType w:val="hybridMultilevel"/>
    <w:tmpl w:val="9F68D4E8"/>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6C1E45"/>
    <w:multiLevelType w:val="hybridMultilevel"/>
    <w:tmpl w:val="F1D4FCE2"/>
    <w:lvl w:ilvl="0" w:tplc="26C847BC">
      <w:start w:val="1"/>
      <w:numFmt w:val="bullet"/>
      <w:lvlText w:val=""/>
      <w:lvlJc w:val="left"/>
      <w:pPr>
        <w:tabs>
          <w:tab w:val="num" w:pos="720"/>
        </w:tabs>
        <w:ind w:left="720" w:hanging="360"/>
      </w:pPr>
      <w:rPr>
        <w:rFonts w:ascii="Wingdings" w:hAnsi="Wingdings" w:hint="default"/>
      </w:rPr>
    </w:lvl>
    <w:lvl w:ilvl="1" w:tplc="5AAC12E2">
      <w:start w:val="302"/>
      <w:numFmt w:val="bullet"/>
      <w:lvlText w:val="-"/>
      <w:lvlJc w:val="left"/>
      <w:pPr>
        <w:tabs>
          <w:tab w:val="num" w:pos="1440"/>
        </w:tabs>
        <w:ind w:left="1440" w:hanging="360"/>
      </w:pPr>
      <w:rPr>
        <w:rFonts w:ascii="Times New Roman" w:hAnsi="Times New Roman"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91E51"/>
    <w:multiLevelType w:val="hybridMultilevel"/>
    <w:tmpl w:val="35706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F31D00"/>
    <w:multiLevelType w:val="hybridMultilevel"/>
    <w:tmpl w:val="9F586046"/>
    <w:lvl w:ilvl="0" w:tplc="EE26C2E4">
      <w:start w:val="1"/>
      <w:numFmt w:val="bullet"/>
      <w:lvlText w:val="•"/>
      <w:lvlJc w:val="left"/>
      <w:pPr>
        <w:tabs>
          <w:tab w:val="num" w:pos="720"/>
        </w:tabs>
        <w:ind w:left="720" w:hanging="360"/>
      </w:pPr>
      <w:rPr>
        <w:rFonts w:ascii="Arial" w:hAnsi="Arial" w:hint="default"/>
      </w:rPr>
    </w:lvl>
    <w:lvl w:ilvl="1" w:tplc="3C782A0C">
      <w:start w:val="5125"/>
      <w:numFmt w:val="bullet"/>
      <w:lvlText w:val="–"/>
      <w:lvlJc w:val="left"/>
      <w:pPr>
        <w:tabs>
          <w:tab w:val="num" w:pos="1440"/>
        </w:tabs>
        <w:ind w:left="1440" w:hanging="360"/>
      </w:pPr>
      <w:rPr>
        <w:rFonts w:ascii="Arial" w:hAnsi="Arial" w:hint="default"/>
      </w:rPr>
    </w:lvl>
    <w:lvl w:ilvl="2" w:tplc="960CEDEE" w:tentative="1">
      <w:start w:val="1"/>
      <w:numFmt w:val="bullet"/>
      <w:lvlText w:val="•"/>
      <w:lvlJc w:val="left"/>
      <w:pPr>
        <w:tabs>
          <w:tab w:val="num" w:pos="2160"/>
        </w:tabs>
        <w:ind w:left="2160" w:hanging="360"/>
      </w:pPr>
      <w:rPr>
        <w:rFonts w:ascii="Arial" w:hAnsi="Arial" w:hint="default"/>
      </w:rPr>
    </w:lvl>
    <w:lvl w:ilvl="3" w:tplc="860A9800" w:tentative="1">
      <w:start w:val="1"/>
      <w:numFmt w:val="bullet"/>
      <w:lvlText w:val="•"/>
      <w:lvlJc w:val="left"/>
      <w:pPr>
        <w:tabs>
          <w:tab w:val="num" w:pos="2880"/>
        </w:tabs>
        <w:ind w:left="2880" w:hanging="360"/>
      </w:pPr>
      <w:rPr>
        <w:rFonts w:ascii="Arial" w:hAnsi="Arial" w:hint="default"/>
      </w:rPr>
    </w:lvl>
    <w:lvl w:ilvl="4" w:tplc="D3060AEC" w:tentative="1">
      <w:start w:val="1"/>
      <w:numFmt w:val="bullet"/>
      <w:lvlText w:val="•"/>
      <w:lvlJc w:val="left"/>
      <w:pPr>
        <w:tabs>
          <w:tab w:val="num" w:pos="3600"/>
        </w:tabs>
        <w:ind w:left="3600" w:hanging="360"/>
      </w:pPr>
      <w:rPr>
        <w:rFonts w:ascii="Arial" w:hAnsi="Arial" w:hint="default"/>
      </w:rPr>
    </w:lvl>
    <w:lvl w:ilvl="5" w:tplc="6CF8FBBE" w:tentative="1">
      <w:start w:val="1"/>
      <w:numFmt w:val="bullet"/>
      <w:lvlText w:val="•"/>
      <w:lvlJc w:val="left"/>
      <w:pPr>
        <w:tabs>
          <w:tab w:val="num" w:pos="4320"/>
        </w:tabs>
        <w:ind w:left="4320" w:hanging="360"/>
      </w:pPr>
      <w:rPr>
        <w:rFonts w:ascii="Arial" w:hAnsi="Arial" w:hint="default"/>
      </w:rPr>
    </w:lvl>
    <w:lvl w:ilvl="6" w:tplc="2A08F660" w:tentative="1">
      <w:start w:val="1"/>
      <w:numFmt w:val="bullet"/>
      <w:lvlText w:val="•"/>
      <w:lvlJc w:val="left"/>
      <w:pPr>
        <w:tabs>
          <w:tab w:val="num" w:pos="5040"/>
        </w:tabs>
        <w:ind w:left="5040" w:hanging="360"/>
      </w:pPr>
      <w:rPr>
        <w:rFonts w:ascii="Arial" w:hAnsi="Arial" w:hint="default"/>
      </w:rPr>
    </w:lvl>
    <w:lvl w:ilvl="7" w:tplc="7EE8F092" w:tentative="1">
      <w:start w:val="1"/>
      <w:numFmt w:val="bullet"/>
      <w:lvlText w:val="•"/>
      <w:lvlJc w:val="left"/>
      <w:pPr>
        <w:tabs>
          <w:tab w:val="num" w:pos="5760"/>
        </w:tabs>
        <w:ind w:left="5760" w:hanging="360"/>
      </w:pPr>
      <w:rPr>
        <w:rFonts w:ascii="Arial" w:hAnsi="Arial" w:hint="default"/>
      </w:rPr>
    </w:lvl>
    <w:lvl w:ilvl="8" w:tplc="ABBCC7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1262003"/>
    <w:multiLevelType w:val="hybridMultilevel"/>
    <w:tmpl w:val="B59EF37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86052A"/>
    <w:multiLevelType w:val="multilevel"/>
    <w:tmpl w:val="85465F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7D33B79"/>
    <w:multiLevelType w:val="hybridMultilevel"/>
    <w:tmpl w:val="7B561FD2"/>
    <w:lvl w:ilvl="0" w:tplc="0438327A">
      <w:start w:val="1"/>
      <w:numFmt w:val="bullet"/>
      <w:lvlText w:val="•"/>
      <w:lvlJc w:val="left"/>
      <w:pPr>
        <w:tabs>
          <w:tab w:val="num" w:pos="720"/>
        </w:tabs>
        <w:ind w:left="720" w:hanging="360"/>
      </w:pPr>
      <w:rPr>
        <w:rFonts w:ascii="Arial" w:hAnsi="Arial" w:hint="default"/>
      </w:rPr>
    </w:lvl>
    <w:lvl w:ilvl="1" w:tplc="F752B19C">
      <w:numFmt w:val="none"/>
      <w:lvlText w:val=""/>
      <w:lvlJc w:val="left"/>
      <w:pPr>
        <w:tabs>
          <w:tab w:val="num" w:pos="360"/>
        </w:tabs>
      </w:pPr>
    </w:lvl>
    <w:lvl w:ilvl="2" w:tplc="237A4EBC">
      <w:numFmt w:val="none"/>
      <w:lvlText w:val=""/>
      <w:lvlJc w:val="left"/>
      <w:pPr>
        <w:tabs>
          <w:tab w:val="num" w:pos="360"/>
        </w:tabs>
      </w:pPr>
    </w:lvl>
    <w:lvl w:ilvl="3" w:tplc="F40C004E">
      <w:numFmt w:val="none"/>
      <w:lvlText w:val=""/>
      <w:lvlJc w:val="left"/>
      <w:pPr>
        <w:tabs>
          <w:tab w:val="num" w:pos="360"/>
        </w:tabs>
      </w:pPr>
    </w:lvl>
    <w:lvl w:ilvl="4" w:tplc="28FCD1C8" w:tentative="1">
      <w:start w:val="1"/>
      <w:numFmt w:val="bullet"/>
      <w:lvlText w:val="•"/>
      <w:lvlJc w:val="left"/>
      <w:pPr>
        <w:tabs>
          <w:tab w:val="num" w:pos="3600"/>
        </w:tabs>
        <w:ind w:left="3600" w:hanging="360"/>
      </w:pPr>
      <w:rPr>
        <w:rFonts w:ascii="Arial" w:hAnsi="Arial" w:hint="default"/>
      </w:rPr>
    </w:lvl>
    <w:lvl w:ilvl="5" w:tplc="A478FA36" w:tentative="1">
      <w:start w:val="1"/>
      <w:numFmt w:val="bullet"/>
      <w:lvlText w:val="•"/>
      <w:lvlJc w:val="left"/>
      <w:pPr>
        <w:tabs>
          <w:tab w:val="num" w:pos="4320"/>
        </w:tabs>
        <w:ind w:left="4320" w:hanging="360"/>
      </w:pPr>
      <w:rPr>
        <w:rFonts w:ascii="Arial" w:hAnsi="Arial" w:hint="default"/>
      </w:rPr>
    </w:lvl>
    <w:lvl w:ilvl="6" w:tplc="8134069A" w:tentative="1">
      <w:start w:val="1"/>
      <w:numFmt w:val="bullet"/>
      <w:lvlText w:val="•"/>
      <w:lvlJc w:val="left"/>
      <w:pPr>
        <w:tabs>
          <w:tab w:val="num" w:pos="5040"/>
        </w:tabs>
        <w:ind w:left="5040" w:hanging="360"/>
      </w:pPr>
      <w:rPr>
        <w:rFonts w:ascii="Arial" w:hAnsi="Arial" w:hint="default"/>
      </w:rPr>
    </w:lvl>
    <w:lvl w:ilvl="7" w:tplc="A6708DA8" w:tentative="1">
      <w:start w:val="1"/>
      <w:numFmt w:val="bullet"/>
      <w:lvlText w:val="•"/>
      <w:lvlJc w:val="left"/>
      <w:pPr>
        <w:tabs>
          <w:tab w:val="num" w:pos="5760"/>
        </w:tabs>
        <w:ind w:left="5760" w:hanging="360"/>
      </w:pPr>
      <w:rPr>
        <w:rFonts w:ascii="Arial" w:hAnsi="Arial" w:hint="default"/>
      </w:rPr>
    </w:lvl>
    <w:lvl w:ilvl="8" w:tplc="DAEACD9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CE25017"/>
    <w:multiLevelType w:val="hybridMultilevel"/>
    <w:tmpl w:val="7E7CC2DE"/>
    <w:lvl w:ilvl="0" w:tplc="0409000B">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6850130"/>
    <w:multiLevelType w:val="hybridMultilevel"/>
    <w:tmpl w:val="8E82A49C"/>
    <w:lvl w:ilvl="0" w:tplc="5EF2EACC">
      <w:start w:val="1"/>
      <w:numFmt w:val="bullet"/>
      <w:lvlText w:val="•"/>
      <w:lvlJc w:val="left"/>
      <w:pPr>
        <w:tabs>
          <w:tab w:val="num" w:pos="720"/>
        </w:tabs>
        <w:ind w:left="720" w:hanging="360"/>
      </w:pPr>
      <w:rPr>
        <w:rFonts w:ascii="Arial" w:hAnsi="Arial" w:hint="default"/>
      </w:rPr>
    </w:lvl>
    <w:lvl w:ilvl="1" w:tplc="45A2BCB0">
      <w:start w:val="2927"/>
      <w:numFmt w:val="bullet"/>
      <w:lvlText w:val="–"/>
      <w:lvlJc w:val="left"/>
      <w:pPr>
        <w:tabs>
          <w:tab w:val="num" w:pos="1440"/>
        </w:tabs>
        <w:ind w:left="1440" w:hanging="360"/>
      </w:pPr>
      <w:rPr>
        <w:rFonts w:ascii="Arial" w:hAnsi="Arial" w:hint="default"/>
      </w:rPr>
    </w:lvl>
    <w:lvl w:ilvl="2" w:tplc="280A8190" w:tentative="1">
      <w:start w:val="1"/>
      <w:numFmt w:val="bullet"/>
      <w:lvlText w:val="•"/>
      <w:lvlJc w:val="left"/>
      <w:pPr>
        <w:tabs>
          <w:tab w:val="num" w:pos="2160"/>
        </w:tabs>
        <w:ind w:left="2160" w:hanging="360"/>
      </w:pPr>
      <w:rPr>
        <w:rFonts w:ascii="Arial" w:hAnsi="Arial" w:hint="default"/>
      </w:rPr>
    </w:lvl>
    <w:lvl w:ilvl="3" w:tplc="D124DB3E" w:tentative="1">
      <w:start w:val="1"/>
      <w:numFmt w:val="bullet"/>
      <w:lvlText w:val="•"/>
      <w:lvlJc w:val="left"/>
      <w:pPr>
        <w:tabs>
          <w:tab w:val="num" w:pos="2880"/>
        </w:tabs>
        <w:ind w:left="2880" w:hanging="360"/>
      </w:pPr>
      <w:rPr>
        <w:rFonts w:ascii="Arial" w:hAnsi="Arial" w:hint="default"/>
      </w:rPr>
    </w:lvl>
    <w:lvl w:ilvl="4" w:tplc="75860842" w:tentative="1">
      <w:start w:val="1"/>
      <w:numFmt w:val="bullet"/>
      <w:lvlText w:val="•"/>
      <w:lvlJc w:val="left"/>
      <w:pPr>
        <w:tabs>
          <w:tab w:val="num" w:pos="3600"/>
        </w:tabs>
        <w:ind w:left="3600" w:hanging="360"/>
      </w:pPr>
      <w:rPr>
        <w:rFonts w:ascii="Arial" w:hAnsi="Arial" w:hint="default"/>
      </w:rPr>
    </w:lvl>
    <w:lvl w:ilvl="5" w:tplc="4C863424" w:tentative="1">
      <w:start w:val="1"/>
      <w:numFmt w:val="bullet"/>
      <w:lvlText w:val="•"/>
      <w:lvlJc w:val="left"/>
      <w:pPr>
        <w:tabs>
          <w:tab w:val="num" w:pos="4320"/>
        </w:tabs>
        <w:ind w:left="4320" w:hanging="360"/>
      </w:pPr>
      <w:rPr>
        <w:rFonts w:ascii="Arial" w:hAnsi="Arial" w:hint="default"/>
      </w:rPr>
    </w:lvl>
    <w:lvl w:ilvl="6" w:tplc="A4A247C8" w:tentative="1">
      <w:start w:val="1"/>
      <w:numFmt w:val="bullet"/>
      <w:lvlText w:val="•"/>
      <w:lvlJc w:val="left"/>
      <w:pPr>
        <w:tabs>
          <w:tab w:val="num" w:pos="5040"/>
        </w:tabs>
        <w:ind w:left="5040" w:hanging="360"/>
      </w:pPr>
      <w:rPr>
        <w:rFonts w:ascii="Arial" w:hAnsi="Arial" w:hint="default"/>
      </w:rPr>
    </w:lvl>
    <w:lvl w:ilvl="7" w:tplc="134CA74E" w:tentative="1">
      <w:start w:val="1"/>
      <w:numFmt w:val="bullet"/>
      <w:lvlText w:val="•"/>
      <w:lvlJc w:val="left"/>
      <w:pPr>
        <w:tabs>
          <w:tab w:val="num" w:pos="5760"/>
        </w:tabs>
        <w:ind w:left="5760" w:hanging="360"/>
      </w:pPr>
      <w:rPr>
        <w:rFonts w:ascii="Arial" w:hAnsi="Arial" w:hint="default"/>
      </w:rPr>
    </w:lvl>
    <w:lvl w:ilvl="8" w:tplc="0B7CFFE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9A6D25"/>
    <w:multiLevelType w:val="hybridMultilevel"/>
    <w:tmpl w:val="320C69F0"/>
    <w:lvl w:ilvl="0" w:tplc="04090001">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880F68"/>
    <w:multiLevelType w:val="hybridMultilevel"/>
    <w:tmpl w:val="692E6312"/>
    <w:lvl w:ilvl="0" w:tplc="34249F44">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923DFA"/>
    <w:multiLevelType w:val="hybridMultilevel"/>
    <w:tmpl w:val="D4565E4C"/>
    <w:lvl w:ilvl="0" w:tplc="06B477A2">
      <w:start w:val="1"/>
      <w:numFmt w:val="bullet"/>
      <w:lvlText w:val="–"/>
      <w:lvlJc w:val="left"/>
      <w:pPr>
        <w:tabs>
          <w:tab w:val="num" w:pos="720"/>
        </w:tabs>
        <w:ind w:left="720" w:hanging="360"/>
      </w:pPr>
      <w:rPr>
        <w:rFonts w:ascii="Arial" w:hAnsi="Arial" w:hint="default"/>
      </w:rPr>
    </w:lvl>
    <w:lvl w:ilvl="1" w:tplc="F3D0FBF6">
      <w:start w:val="1"/>
      <w:numFmt w:val="bullet"/>
      <w:lvlText w:val="–"/>
      <w:lvlJc w:val="left"/>
      <w:pPr>
        <w:tabs>
          <w:tab w:val="num" w:pos="1440"/>
        </w:tabs>
        <w:ind w:left="1440" w:hanging="360"/>
      </w:pPr>
      <w:rPr>
        <w:rFonts w:ascii="Arial" w:hAnsi="Arial" w:hint="default"/>
      </w:rPr>
    </w:lvl>
    <w:lvl w:ilvl="2" w:tplc="CB9E2620" w:tentative="1">
      <w:start w:val="1"/>
      <w:numFmt w:val="bullet"/>
      <w:lvlText w:val="–"/>
      <w:lvlJc w:val="left"/>
      <w:pPr>
        <w:tabs>
          <w:tab w:val="num" w:pos="2160"/>
        </w:tabs>
        <w:ind w:left="2160" w:hanging="360"/>
      </w:pPr>
      <w:rPr>
        <w:rFonts w:ascii="Arial" w:hAnsi="Arial" w:hint="default"/>
      </w:rPr>
    </w:lvl>
    <w:lvl w:ilvl="3" w:tplc="209C8182" w:tentative="1">
      <w:start w:val="1"/>
      <w:numFmt w:val="bullet"/>
      <w:lvlText w:val="–"/>
      <w:lvlJc w:val="left"/>
      <w:pPr>
        <w:tabs>
          <w:tab w:val="num" w:pos="2880"/>
        </w:tabs>
        <w:ind w:left="2880" w:hanging="360"/>
      </w:pPr>
      <w:rPr>
        <w:rFonts w:ascii="Arial" w:hAnsi="Arial" w:hint="default"/>
      </w:rPr>
    </w:lvl>
    <w:lvl w:ilvl="4" w:tplc="E0F490D4" w:tentative="1">
      <w:start w:val="1"/>
      <w:numFmt w:val="bullet"/>
      <w:lvlText w:val="–"/>
      <w:lvlJc w:val="left"/>
      <w:pPr>
        <w:tabs>
          <w:tab w:val="num" w:pos="3600"/>
        </w:tabs>
        <w:ind w:left="3600" w:hanging="360"/>
      </w:pPr>
      <w:rPr>
        <w:rFonts w:ascii="Arial" w:hAnsi="Arial" w:hint="default"/>
      </w:rPr>
    </w:lvl>
    <w:lvl w:ilvl="5" w:tplc="A9140A4C" w:tentative="1">
      <w:start w:val="1"/>
      <w:numFmt w:val="bullet"/>
      <w:lvlText w:val="–"/>
      <w:lvlJc w:val="left"/>
      <w:pPr>
        <w:tabs>
          <w:tab w:val="num" w:pos="4320"/>
        </w:tabs>
        <w:ind w:left="4320" w:hanging="360"/>
      </w:pPr>
      <w:rPr>
        <w:rFonts w:ascii="Arial" w:hAnsi="Arial" w:hint="default"/>
      </w:rPr>
    </w:lvl>
    <w:lvl w:ilvl="6" w:tplc="52AAD10C" w:tentative="1">
      <w:start w:val="1"/>
      <w:numFmt w:val="bullet"/>
      <w:lvlText w:val="–"/>
      <w:lvlJc w:val="left"/>
      <w:pPr>
        <w:tabs>
          <w:tab w:val="num" w:pos="5040"/>
        </w:tabs>
        <w:ind w:left="5040" w:hanging="360"/>
      </w:pPr>
      <w:rPr>
        <w:rFonts w:ascii="Arial" w:hAnsi="Arial" w:hint="default"/>
      </w:rPr>
    </w:lvl>
    <w:lvl w:ilvl="7" w:tplc="49C694F0" w:tentative="1">
      <w:start w:val="1"/>
      <w:numFmt w:val="bullet"/>
      <w:lvlText w:val="–"/>
      <w:lvlJc w:val="left"/>
      <w:pPr>
        <w:tabs>
          <w:tab w:val="num" w:pos="5760"/>
        </w:tabs>
        <w:ind w:left="5760" w:hanging="360"/>
      </w:pPr>
      <w:rPr>
        <w:rFonts w:ascii="Arial" w:hAnsi="Arial" w:hint="default"/>
      </w:rPr>
    </w:lvl>
    <w:lvl w:ilvl="8" w:tplc="56E065A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35B70E1"/>
    <w:multiLevelType w:val="hybridMultilevel"/>
    <w:tmpl w:val="56B4AD6E"/>
    <w:lvl w:ilvl="0" w:tplc="890E7F5A">
      <w:start w:val="10105"/>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9A705EF"/>
    <w:multiLevelType w:val="hybridMultilevel"/>
    <w:tmpl w:val="9A38EA6E"/>
    <w:lvl w:ilvl="0" w:tplc="280E2FC8">
      <w:start w:val="1"/>
      <w:numFmt w:val="bullet"/>
      <w:lvlText w:val="•"/>
      <w:lvlJc w:val="left"/>
      <w:pPr>
        <w:tabs>
          <w:tab w:val="num" w:pos="720"/>
        </w:tabs>
        <w:ind w:left="720" w:hanging="360"/>
      </w:pPr>
      <w:rPr>
        <w:rFonts w:ascii="Arial" w:hAnsi="Arial" w:hint="default"/>
      </w:rPr>
    </w:lvl>
    <w:lvl w:ilvl="1" w:tplc="7CA66F36" w:tentative="1">
      <w:start w:val="1"/>
      <w:numFmt w:val="bullet"/>
      <w:lvlText w:val="•"/>
      <w:lvlJc w:val="left"/>
      <w:pPr>
        <w:tabs>
          <w:tab w:val="num" w:pos="1440"/>
        </w:tabs>
        <w:ind w:left="1440" w:hanging="360"/>
      </w:pPr>
      <w:rPr>
        <w:rFonts w:ascii="Arial" w:hAnsi="Arial" w:hint="default"/>
      </w:rPr>
    </w:lvl>
    <w:lvl w:ilvl="2" w:tplc="C3CE2A5A" w:tentative="1">
      <w:start w:val="1"/>
      <w:numFmt w:val="bullet"/>
      <w:lvlText w:val="•"/>
      <w:lvlJc w:val="left"/>
      <w:pPr>
        <w:tabs>
          <w:tab w:val="num" w:pos="2160"/>
        </w:tabs>
        <w:ind w:left="2160" w:hanging="360"/>
      </w:pPr>
      <w:rPr>
        <w:rFonts w:ascii="Arial" w:hAnsi="Arial" w:hint="default"/>
      </w:rPr>
    </w:lvl>
    <w:lvl w:ilvl="3" w:tplc="25CEAEE2" w:tentative="1">
      <w:start w:val="1"/>
      <w:numFmt w:val="bullet"/>
      <w:lvlText w:val="•"/>
      <w:lvlJc w:val="left"/>
      <w:pPr>
        <w:tabs>
          <w:tab w:val="num" w:pos="2880"/>
        </w:tabs>
        <w:ind w:left="2880" w:hanging="360"/>
      </w:pPr>
      <w:rPr>
        <w:rFonts w:ascii="Arial" w:hAnsi="Arial" w:hint="default"/>
      </w:rPr>
    </w:lvl>
    <w:lvl w:ilvl="4" w:tplc="A246FC02" w:tentative="1">
      <w:start w:val="1"/>
      <w:numFmt w:val="bullet"/>
      <w:lvlText w:val="•"/>
      <w:lvlJc w:val="left"/>
      <w:pPr>
        <w:tabs>
          <w:tab w:val="num" w:pos="3600"/>
        </w:tabs>
        <w:ind w:left="3600" w:hanging="360"/>
      </w:pPr>
      <w:rPr>
        <w:rFonts w:ascii="Arial" w:hAnsi="Arial" w:hint="default"/>
      </w:rPr>
    </w:lvl>
    <w:lvl w:ilvl="5" w:tplc="76F61592" w:tentative="1">
      <w:start w:val="1"/>
      <w:numFmt w:val="bullet"/>
      <w:lvlText w:val="•"/>
      <w:lvlJc w:val="left"/>
      <w:pPr>
        <w:tabs>
          <w:tab w:val="num" w:pos="4320"/>
        </w:tabs>
        <w:ind w:left="4320" w:hanging="360"/>
      </w:pPr>
      <w:rPr>
        <w:rFonts w:ascii="Arial" w:hAnsi="Arial" w:hint="default"/>
      </w:rPr>
    </w:lvl>
    <w:lvl w:ilvl="6" w:tplc="C26E69F8" w:tentative="1">
      <w:start w:val="1"/>
      <w:numFmt w:val="bullet"/>
      <w:lvlText w:val="•"/>
      <w:lvlJc w:val="left"/>
      <w:pPr>
        <w:tabs>
          <w:tab w:val="num" w:pos="5040"/>
        </w:tabs>
        <w:ind w:left="5040" w:hanging="360"/>
      </w:pPr>
      <w:rPr>
        <w:rFonts w:ascii="Arial" w:hAnsi="Arial" w:hint="default"/>
      </w:rPr>
    </w:lvl>
    <w:lvl w:ilvl="7" w:tplc="CECAAB44" w:tentative="1">
      <w:start w:val="1"/>
      <w:numFmt w:val="bullet"/>
      <w:lvlText w:val="•"/>
      <w:lvlJc w:val="left"/>
      <w:pPr>
        <w:tabs>
          <w:tab w:val="num" w:pos="5760"/>
        </w:tabs>
        <w:ind w:left="5760" w:hanging="360"/>
      </w:pPr>
      <w:rPr>
        <w:rFonts w:ascii="Arial" w:hAnsi="Arial" w:hint="default"/>
      </w:rPr>
    </w:lvl>
    <w:lvl w:ilvl="8" w:tplc="ECC4E3B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B27086F"/>
    <w:multiLevelType w:val="hybridMultilevel"/>
    <w:tmpl w:val="D7D45C5E"/>
    <w:lvl w:ilvl="0" w:tplc="D48697D8">
      <w:start w:val="1"/>
      <w:numFmt w:val="decimal"/>
      <w:lvlText w:val="%1."/>
      <w:lvlJc w:val="left"/>
      <w:pPr>
        <w:ind w:left="720" w:hanging="360"/>
      </w:pPr>
      <w:rPr>
        <w:rFonts w:hint="eastAsia"/>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8B139C"/>
    <w:multiLevelType w:val="hybridMultilevel"/>
    <w:tmpl w:val="941EC900"/>
    <w:lvl w:ilvl="0" w:tplc="94F872C4">
      <w:start w:val="1"/>
      <w:numFmt w:val="decimal"/>
      <w:lvlText w:val="%1."/>
      <w:lvlJc w:val="left"/>
      <w:pPr>
        <w:ind w:left="1619" w:hanging="360"/>
      </w:pPr>
      <w:rPr>
        <w:rFonts w:ascii="Arial" w:eastAsia="MS Mincho" w:hAnsi="Arial" w:cs="Times New Roman"/>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0941EB9"/>
    <w:multiLevelType w:val="hybridMultilevel"/>
    <w:tmpl w:val="AF9C9154"/>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7" w15:restartNumberingAfterBreak="0">
    <w:nsid w:val="752153E3"/>
    <w:multiLevelType w:val="hybridMultilevel"/>
    <w:tmpl w:val="92DEE80C"/>
    <w:lvl w:ilvl="0" w:tplc="C28AB754">
      <w:start w:val="1"/>
      <w:numFmt w:val="decimal"/>
      <w:lvlText w:val="%1."/>
      <w:lvlJc w:val="left"/>
      <w:pPr>
        <w:ind w:left="423" w:hanging="410"/>
      </w:pPr>
      <w:rPr>
        <w:rFonts w:hint="default"/>
      </w:rPr>
    </w:lvl>
    <w:lvl w:ilvl="1" w:tplc="04090019" w:tentative="1">
      <w:start w:val="1"/>
      <w:numFmt w:val="lowerLetter"/>
      <w:lvlText w:val="%2)"/>
      <w:lvlJc w:val="left"/>
      <w:pPr>
        <w:ind w:left="853" w:hanging="420"/>
      </w:pPr>
    </w:lvl>
    <w:lvl w:ilvl="2" w:tplc="0409001B" w:tentative="1">
      <w:start w:val="1"/>
      <w:numFmt w:val="lowerRoman"/>
      <w:lvlText w:val="%3."/>
      <w:lvlJc w:val="right"/>
      <w:pPr>
        <w:ind w:left="1273" w:hanging="420"/>
      </w:pPr>
    </w:lvl>
    <w:lvl w:ilvl="3" w:tplc="0409000F" w:tentative="1">
      <w:start w:val="1"/>
      <w:numFmt w:val="decimal"/>
      <w:lvlText w:val="%4."/>
      <w:lvlJc w:val="left"/>
      <w:pPr>
        <w:ind w:left="1693" w:hanging="420"/>
      </w:pPr>
    </w:lvl>
    <w:lvl w:ilvl="4" w:tplc="04090019" w:tentative="1">
      <w:start w:val="1"/>
      <w:numFmt w:val="lowerLetter"/>
      <w:lvlText w:val="%5)"/>
      <w:lvlJc w:val="left"/>
      <w:pPr>
        <w:ind w:left="2113" w:hanging="420"/>
      </w:pPr>
    </w:lvl>
    <w:lvl w:ilvl="5" w:tplc="0409001B" w:tentative="1">
      <w:start w:val="1"/>
      <w:numFmt w:val="lowerRoman"/>
      <w:lvlText w:val="%6."/>
      <w:lvlJc w:val="right"/>
      <w:pPr>
        <w:ind w:left="2533" w:hanging="420"/>
      </w:pPr>
    </w:lvl>
    <w:lvl w:ilvl="6" w:tplc="0409000F" w:tentative="1">
      <w:start w:val="1"/>
      <w:numFmt w:val="decimal"/>
      <w:lvlText w:val="%7."/>
      <w:lvlJc w:val="left"/>
      <w:pPr>
        <w:ind w:left="2953" w:hanging="420"/>
      </w:pPr>
    </w:lvl>
    <w:lvl w:ilvl="7" w:tplc="04090019" w:tentative="1">
      <w:start w:val="1"/>
      <w:numFmt w:val="lowerLetter"/>
      <w:lvlText w:val="%8)"/>
      <w:lvlJc w:val="left"/>
      <w:pPr>
        <w:ind w:left="3373" w:hanging="420"/>
      </w:pPr>
    </w:lvl>
    <w:lvl w:ilvl="8" w:tplc="0409001B" w:tentative="1">
      <w:start w:val="1"/>
      <w:numFmt w:val="lowerRoman"/>
      <w:lvlText w:val="%9."/>
      <w:lvlJc w:val="right"/>
      <w:pPr>
        <w:ind w:left="3793" w:hanging="420"/>
      </w:pPr>
    </w:lvl>
  </w:abstractNum>
  <w:abstractNum w:abstractNumId="38" w15:restartNumberingAfterBreak="0">
    <w:nsid w:val="75A80BB6"/>
    <w:multiLevelType w:val="hybridMultilevel"/>
    <w:tmpl w:val="12A6CD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1E10FC"/>
    <w:multiLevelType w:val="hybridMultilevel"/>
    <w:tmpl w:val="98B8538C"/>
    <w:lvl w:ilvl="0" w:tplc="DD56BEB8">
      <w:start w:val="2"/>
      <w:numFmt w:val="bullet"/>
      <w:lvlText w:val="-"/>
      <w:lvlJc w:val="left"/>
      <w:pPr>
        <w:ind w:left="1680" w:hanging="420"/>
      </w:pPr>
      <w:rPr>
        <w:rFonts w:ascii="Calibri" w:eastAsia="Calibri" w:hAnsi="Calibri"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40" w15:restartNumberingAfterBreak="0">
    <w:nsid w:val="78FE035A"/>
    <w:multiLevelType w:val="hybridMultilevel"/>
    <w:tmpl w:val="72942BC8"/>
    <w:lvl w:ilvl="0" w:tplc="1D7434D4">
      <w:start w:val="1"/>
      <w:numFmt w:val="bullet"/>
      <w:lvlText w:val="–"/>
      <w:lvlJc w:val="left"/>
      <w:pPr>
        <w:tabs>
          <w:tab w:val="num" w:pos="720"/>
        </w:tabs>
        <w:ind w:left="720" w:hanging="360"/>
      </w:pPr>
      <w:rPr>
        <w:rFonts w:ascii="Arial" w:hAnsi="Arial" w:hint="default"/>
      </w:rPr>
    </w:lvl>
    <w:lvl w:ilvl="1" w:tplc="2F34699A">
      <w:start w:val="1"/>
      <w:numFmt w:val="bullet"/>
      <w:lvlText w:val="–"/>
      <w:lvlJc w:val="left"/>
      <w:pPr>
        <w:tabs>
          <w:tab w:val="num" w:pos="1440"/>
        </w:tabs>
        <w:ind w:left="1440" w:hanging="360"/>
      </w:pPr>
      <w:rPr>
        <w:rFonts w:ascii="Arial" w:hAnsi="Arial" w:hint="default"/>
      </w:rPr>
    </w:lvl>
    <w:lvl w:ilvl="2" w:tplc="BC720DA8" w:tentative="1">
      <w:start w:val="1"/>
      <w:numFmt w:val="bullet"/>
      <w:lvlText w:val="–"/>
      <w:lvlJc w:val="left"/>
      <w:pPr>
        <w:tabs>
          <w:tab w:val="num" w:pos="2160"/>
        </w:tabs>
        <w:ind w:left="2160" w:hanging="360"/>
      </w:pPr>
      <w:rPr>
        <w:rFonts w:ascii="Arial" w:hAnsi="Arial" w:hint="default"/>
      </w:rPr>
    </w:lvl>
    <w:lvl w:ilvl="3" w:tplc="572C9B9A" w:tentative="1">
      <w:start w:val="1"/>
      <w:numFmt w:val="bullet"/>
      <w:lvlText w:val="–"/>
      <w:lvlJc w:val="left"/>
      <w:pPr>
        <w:tabs>
          <w:tab w:val="num" w:pos="2880"/>
        </w:tabs>
        <w:ind w:left="2880" w:hanging="360"/>
      </w:pPr>
      <w:rPr>
        <w:rFonts w:ascii="Arial" w:hAnsi="Arial" w:hint="default"/>
      </w:rPr>
    </w:lvl>
    <w:lvl w:ilvl="4" w:tplc="EFB8E8D6" w:tentative="1">
      <w:start w:val="1"/>
      <w:numFmt w:val="bullet"/>
      <w:lvlText w:val="–"/>
      <w:lvlJc w:val="left"/>
      <w:pPr>
        <w:tabs>
          <w:tab w:val="num" w:pos="3600"/>
        </w:tabs>
        <w:ind w:left="3600" w:hanging="360"/>
      </w:pPr>
      <w:rPr>
        <w:rFonts w:ascii="Arial" w:hAnsi="Arial" w:hint="default"/>
      </w:rPr>
    </w:lvl>
    <w:lvl w:ilvl="5" w:tplc="FE64D8B6" w:tentative="1">
      <w:start w:val="1"/>
      <w:numFmt w:val="bullet"/>
      <w:lvlText w:val="–"/>
      <w:lvlJc w:val="left"/>
      <w:pPr>
        <w:tabs>
          <w:tab w:val="num" w:pos="4320"/>
        </w:tabs>
        <w:ind w:left="4320" w:hanging="360"/>
      </w:pPr>
      <w:rPr>
        <w:rFonts w:ascii="Arial" w:hAnsi="Arial" w:hint="default"/>
      </w:rPr>
    </w:lvl>
    <w:lvl w:ilvl="6" w:tplc="49A476F8" w:tentative="1">
      <w:start w:val="1"/>
      <w:numFmt w:val="bullet"/>
      <w:lvlText w:val="–"/>
      <w:lvlJc w:val="left"/>
      <w:pPr>
        <w:tabs>
          <w:tab w:val="num" w:pos="5040"/>
        </w:tabs>
        <w:ind w:left="5040" w:hanging="360"/>
      </w:pPr>
      <w:rPr>
        <w:rFonts w:ascii="Arial" w:hAnsi="Arial" w:hint="default"/>
      </w:rPr>
    </w:lvl>
    <w:lvl w:ilvl="7" w:tplc="98428254" w:tentative="1">
      <w:start w:val="1"/>
      <w:numFmt w:val="bullet"/>
      <w:lvlText w:val="–"/>
      <w:lvlJc w:val="left"/>
      <w:pPr>
        <w:tabs>
          <w:tab w:val="num" w:pos="5760"/>
        </w:tabs>
        <w:ind w:left="5760" w:hanging="360"/>
      </w:pPr>
      <w:rPr>
        <w:rFonts w:ascii="Arial" w:hAnsi="Arial" w:hint="default"/>
      </w:rPr>
    </w:lvl>
    <w:lvl w:ilvl="8" w:tplc="4A006C7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E920D1C"/>
    <w:multiLevelType w:val="hybridMultilevel"/>
    <w:tmpl w:val="282CA2BE"/>
    <w:lvl w:ilvl="0" w:tplc="26C847B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33"/>
  </w:num>
  <w:num w:numId="3">
    <w:abstractNumId w:val="19"/>
  </w:num>
  <w:num w:numId="4">
    <w:abstractNumId w:val="25"/>
  </w:num>
  <w:num w:numId="5">
    <w:abstractNumId w:val="38"/>
  </w:num>
  <w:num w:numId="6">
    <w:abstractNumId w:val="1"/>
  </w:num>
  <w:num w:numId="7">
    <w:abstractNumId w:val="30"/>
  </w:num>
  <w:num w:numId="8">
    <w:abstractNumId w:val="5"/>
  </w:num>
  <w:num w:numId="9">
    <w:abstractNumId w:val="7"/>
  </w:num>
  <w:num w:numId="10">
    <w:abstractNumId w:val="3"/>
  </w:num>
  <w:num w:numId="11">
    <w:abstractNumId w:val="15"/>
  </w:num>
  <w:num w:numId="12">
    <w:abstractNumId w:val="20"/>
  </w:num>
  <w:num w:numId="13">
    <w:abstractNumId w:val="27"/>
  </w:num>
  <w:num w:numId="14">
    <w:abstractNumId w:val="6"/>
  </w:num>
  <w:num w:numId="15">
    <w:abstractNumId w:val="35"/>
  </w:num>
  <w:num w:numId="16">
    <w:abstractNumId w:val="39"/>
  </w:num>
  <w:num w:numId="17">
    <w:abstractNumId w:val="23"/>
  </w:num>
  <w:num w:numId="18">
    <w:abstractNumId w:val="11"/>
  </w:num>
  <w:num w:numId="19">
    <w:abstractNumId w:val="32"/>
  </w:num>
  <w:num w:numId="20">
    <w:abstractNumId w:val="21"/>
  </w:num>
  <w:num w:numId="21">
    <w:abstractNumId w:val="14"/>
  </w:num>
  <w:num w:numId="22">
    <w:abstractNumId w:val="26"/>
  </w:num>
  <w:num w:numId="23">
    <w:abstractNumId w:val="0"/>
  </w:num>
  <w:num w:numId="24">
    <w:abstractNumId w:val="18"/>
  </w:num>
  <w:num w:numId="25">
    <w:abstractNumId w:val="40"/>
  </w:num>
  <w:num w:numId="26">
    <w:abstractNumId w:val="29"/>
  </w:num>
  <w:num w:numId="27">
    <w:abstractNumId w:val="28"/>
  </w:num>
  <w:num w:numId="28">
    <w:abstractNumId w:val="8"/>
  </w:num>
  <w:num w:numId="29">
    <w:abstractNumId w:val="31"/>
  </w:num>
  <w:num w:numId="30">
    <w:abstractNumId w:val="36"/>
  </w:num>
  <w:num w:numId="31">
    <w:abstractNumId w:val="36"/>
  </w:num>
  <w:num w:numId="32">
    <w:abstractNumId w:val="12"/>
  </w:num>
  <w:num w:numId="33">
    <w:abstractNumId w:val="41"/>
  </w:num>
  <w:num w:numId="34">
    <w:abstractNumId w:val="16"/>
  </w:num>
  <w:num w:numId="35">
    <w:abstractNumId w:val="4"/>
  </w:num>
  <w:num w:numId="36">
    <w:abstractNumId w:val="37"/>
  </w:num>
  <w:num w:numId="37">
    <w:abstractNumId w:val="24"/>
  </w:num>
  <w:num w:numId="38">
    <w:abstractNumId w:val="22"/>
  </w:num>
  <w:num w:numId="39">
    <w:abstractNumId w:val="9"/>
  </w:num>
  <w:num w:numId="40">
    <w:abstractNumId w:val="2"/>
  </w:num>
  <w:num w:numId="41">
    <w:abstractNumId w:val="34"/>
  </w:num>
  <w:num w:numId="42">
    <w:abstractNumId w:val="13"/>
  </w:num>
  <w:num w:numId="43">
    <w:abstractNumId w:val="17"/>
  </w:num>
  <w:num w:numId="44">
    <w:abstractNumId w:val="10"/>
  </w:num>
  <w:num w:numId="4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0E3"/>
    <w:rsid w:val="00023541"/>
    <w:rsid w:val="0003555E"/>
    <w:rsid w:val="00041155"/>
    <w:rsid w:val="0005208D"/>
    <w:rsid w:val="00057E7C"/>
    <w:rsid w:val="00077FD6"/>
    <w:rsid w:val="00082FD8"/>
    <w:rsid w:val="0009018E"/>
    <w:rsid w:val="00090C1D"/>
    <w:rsid w:val="000A69C4"/>
    <w:rsid w:val="000B3119"/>
    <w:rsid w:val="000B3454"/>
    <w:rsid w:val="000D37C4"/>
    <w:rsid w:val="000E4E14"/>
    <w:rsid w:val="001071AE"/>
    <w:rsid w:val="00111BE9"/>
    <w:rsid w:val="00121ABC"/>
    <w:rsid w:val="00136683"/>
    <w:rsid w:val="00152F1F"/>
    <w:rsid w:val="001531D5"/>
    <w:rsid w:val="0015555D"/>
    <w:rsid w:val="00164434"/>
    <w:rsid w:val="001934CD"/>
    <w:rsid w:val="00197540"/>
    <w:rsid w:val="001B6426"/>
    <w:rsid w:val="001B6542"/>
    <w:rsid w:val="001B6BA6"/>
    <w:rsid w:val="001C0E94"/>
    <w:rsid w:val="001C15CB"/>
    <w:rsid w:val="001C2164"/>
    <w:rsid w:val="001D07C4"/>
    <w:rsid w:val="001D7E8F"/>
    <w:rsid w:val="001E40D2"/>
    <w:rsid w:val="001E4942"/>
    <w:rsid w:val="001E772A"/>
    <w:rsid w:val="001E7CA3"/>
    <w:rsid w:val="001E7DC2"/>
    <w:rsid w:val="001F24A9"/>
    <w:rsid w:val="00212654"/>
    <w:rsid w:val="00230331"/>
    <w:rsid w:val="002338BE"/>
    <w:rsid w:val="00242162"/>
    <w:rsid w:val="00242338"/>
    <w:rsid w:val="002432C7"/>
    <w:rsid w:val="002445D2"/>
    <w:rsid w:val="00260ABF"/>
    <w:rsid w:val="00281323"/>
    <w:rsid w:val="00283C6C"/>
    <w:rsid w:val="00292302"/>
    <w:rsid w:val="00294B7E"/>
    <w:rsid w:val="00295DC6"/>
    <w:rsid w:val="00295EE0"/>
    <w:rsid w:val="0029612C"/>
    <w:rsid w:val="0029728C"/>
    <w:rsid w:val="002A0C4C"/>
    <w:rsid w:val="002A142B"/>
    <w:rsid w:val="002B0085"/>
    <w:rsid w:val="002C4632"/>
    <w:rsid w:val="002D5738"/>
    <w:rsid w:val="002D6AC0"/>
    <w:rsid w:val="002E671C"/>
    <w:rsid w:val="002F18D3"/>
    <w:rsid w:val="002F1FA2"/>
    <w:rsid w:val="002F224D"/>
    <w:rsid w:val="002F7213"/>
    <w:rsid w:val="002F7A92"/>
    <w:rsid w:val="00324A1E"/>
    <w:rsid w:val="00326552"/>
    <w:rsid w:val="00327CF6"/>
    <w:rsid w:val="00334ECF"/>
    <w:rsid w:val="00340326"/>
    <w:rsid w:val="00350751"/>
    <w:rsid w:val="00353D68"/>
    <w:rsid w:val="0035713A"/>
    <w:rsid w:val="0038335C"/>
    <w:rsid w:val="003839DC"/>
    <w:rsid w:val="00391990"/>
    <w:rsid w:val="00393BD6"/>
    <w:rsid w:val="003B1CE4"/>
    <w:rsid w:val="003C48EB"/>
    <w:rsid w:val="003C640A"/>
    <w:rsid w:val="003C7618"/>
    <w:rsid w:val="003C7625"/>
    <w:rsid w:val="003D21E5"/>
    <w:rsid w:val="003D4A96"/>
    <w:rsid w:val="003E1EC9"/>
    <w:rsid w:val="003E2D44"/>
    <w:rsid w:val="003E6249"/>
    <w:rsid w:val="003E7430"/>
    <w:rsid w:val="0040403B"/>
    <w:rsid w:val="00404D51"/>
    <w:rsid w:val="00411855"/>
    <w:rsid w:val="00412A23"/>
    <w:rsid w:val="0041443A"/>
    <w:rsid w:val="00424C55"/>
    <w:rsid w:val="004358B4"/>
    <w:rsid w:val="00436430"/>
    <w:rsid w:val="00436870"/>
    <w:rsid w:val="0044153C"/>
    <w:rsid w:val="0044369D"/>
    <w:rsid w:val="0044370F"/>
    <w:rsid w:val="00453262"/>
    <w:rsid w:val="0046251C"/>
    <w:rsid w:val="004636FA"/>
    <w:rsid w:val="00471197"/>
    <w:rsid w:val="00487646"/>
    <w:rsid w:val="004918C2"/>
    <w:rsid w:val="00493185"/>
    <w:rsid w:val="004937C6"/>
    <w:rsid w:val="004A51B0"/>
    <w:rsid w:val="004B04B9"/>
    <w:rsid w:val="004B2E78"/>
    <w:rsid w:val="004B7437"/>
    <w:rsid w:val="004C09B5"/>
    <w:rsid w:val="004C5B25"/>
    <w:rsid w:val="004D1297"/>
    <w:rsid w:val="004E4924"/>
    <w:rsid w:val="004F2EA6"/>
    <w:rsid w:val="004F52EA"/>
    <w:rsid w:val="004F5A8F"/>
    <w:rsid w:val="004F7EA5"/>
    <w:rsid w:val="00511D3A"/>
    <w:rsid w:val="005241DD"/>
    <w:rsid w:val="00524BFB"/>
    <w:rsid w:val="00533764"/>
    <w:rsid w:val="00542E68"/>
    <w:rsid w:val="005439FE"/>
    <w:rsid w:val="00553E41"/>
    <w:rsid w:val="005652FD"/>
    <w:rsid w:val="00570385"/>
    <w:rsid w:val="005A0CEE"/>
    <w:rsid w:val="005A5CEF"/>
    <w:rsid w:val="005C00A9"/>
    <w:rsid w:val="005C3F04"/>
    <w:rsid w:val="005D1E05"/>
    <w:rsid w:val="005D46D8"/>
    <w:rsid w:val="005D79F4"/>
    <w:rsid w:val="005E6841"/>
    <w:rsid w:val="005F0CEC"/>
    <w:rsid w:val="00601DCA"/>
    <w:rsid w:val="00610A5F"/>
    <w:rsid w:val="0061499A"/>
    <w:rsid w:val="00617389"/>
    <w:rsid w:val="006211BE"/>
    <w:rsid w:val="00622608"/>
    <w:rsid w:val="00622888"/>
    <w:rsid w:val="006229A4"/>
    <w:rsid w:val="006256EA"/>
    <w:rsid w:val="00625F41"/>
    <w:rsid w:val="00633F6A"/>
    <w:rsid w:val="00646E7A"/>
    <w:rsid w:val="00650AC9"/>
    <w:rsid w:val="00656972"/>
    <w:rsid w:val="006624C5"/>
    <w:rsid w:val="00664D53"/>
    <w:rsid w:val="006713AE"/>
    <w:rsid w:val="0069295D"/>
    <w:rsid w:val="006A6289"/>
    <w:rsid w:val="006A7A41"/>
    <w:rsid w:val="006B229F"/>
    <w:rsid w:val="006B52DC"/>
    <w:rsid w:val="006B7EA1"/>
    <w:rsid w:val="006C4A5A"/>
    <w:rsid w:val="006D5E1F"/>
    <w:rsid w:val="006E17E8"/>
    <w:rsid w:val="006F558C"/>
    <w:rsid w:val="007229F5"/>
    <w:rsid w:val="00723BCD"/>
    <w:rsid w:val="0072572B"/>
    <w:rsid w:val="00727E6D"/>
    <w:rsid w:val="00735DD5"/>
    <w:rsid w:val="00745864"/>
    <w:rsid w:val="00747DE3"/>
    <w:rsid w:val="007516B8"/>
    <w:rsid w:val="0075627C"/>
    <w:rsid w:val="00757798"/>
    <w:rsid w:val="0076284F"/>
    <w:rsid w:val="00764614"/>
    <w:rsid w:val="00783700"/>
    <w:rsid w:val="007B410C"/>
    <w:rsid w:val="007B680D"/>
    <w:rsid w:val="007C0150"/>
    <w:rsid w:val="007C71B8"/>
    <w:rsid w:val="007D3840"/>
    <w:rsid w:val="007E1C5E"/>
    <w:rsid w:val="007E2543"/>
    <w:rsid w:val="007F1113"/>
    <w:rsid w:val="007F4C93"/>
    <w:rsid w:val="007F7DD8"/>
    <w:rsid w:val="008014EC"/>
    <w:rsid w:val="008020D7"/>
    <w:rsid w:val="00807409"/>
    <w:rsid w:val="008110E3"/>
    <w:rsid w:val="0081333A"/>
    <w:rsid w:val="0081426F"/>
    <w:rsid w:val="00816638"/>
    <w:rsid w:val="00844CD4"/>
    <w:rsid w:val="00846B30"/>
    <w:rsid w:val="008474A2"/>
    <w:rsid w:val="00854414"/>
    <w:rsid w:val="00856FAE"/>
    <w:rsid w:val="00866B40"/>
    <w:rsid w:val="008732D9"/>
    <w:rsid w:val="00882E7A"/>
    <w:rsid w:val="00885204"/>
    <w:rsid w:val="008A4205"/>
    <w:rsid w:val="008A4DDD"/>
    <w:rsid w:val="008E7C29"/>
    <w:rsid w:val="008F3756"/>
    <w:rsid w:val="009048F5"/>
    <w:rsid w:val="00907311"/>
    <w:rsid w:val="00926593"/>
    <w:rsid w:val="00931A41"/>
    <w:rsid w:val="009356C9"/>
    <w:rsid w:val="00953B4A"/>
    <w:rsid w:val="009559F6"/>
    <w:rsid w:val="00961E1B"/>
    <w:rsid w:val="00964440"/>
    <w:rsid w:val="00982C2E"/>
    <w:rsid w:val="00997E38"/>
    <w:rsid w:val="009B31FA"/>
    <w:rsid w:val="009C233B"/>
    <w:rsid w:val="009D05B2"/>
    <w:rsid w:val="009D2FA4"/>
    <w:rsid w:val="009D762A"/>
    <w:rsid w:val="009E1AB0"/>
    <w:rsid w:val="009E3F07"/>
    <w:rsid w:val="009F4ACA"/>
    <w:rsid w:val="009F6F1C"/>
    <w:rsid w:val="00A00DF2"/>
    <w:rsid w:val="00A06A1E"/>
    <w:rsid w:val="00A30B21"/>
    <w:rsid w:val="00A314CD"/>
    <w:rsid w:val="00A36886"/>
    <w:rsid w:val="00A40DD3"/>
    <w:rsid w:val="00A41EE1"/>
    <w:rsid w:val="00A43146"/>
    <w:rsid w:val="00A66D35"/>
    <w:rsid w:val="00A82A0D"/>
    <w:rsid w:val="00A86944"/>
    <w:rsid w:val="00A86D70"/>
    <w:rsid w:val="00A87BC4"/>
    <w:rsid w:val="00A92D8C"/>
    <w:rsid w:val="00AA2436"/>
    <w:rsid w:val="00AB062F"/>
    <w:rsid w:val="00AB1CA5"/>
    <w:rsid w:val="00AB55ED"/>
    <w:rsid w:val="00AC1703"/>
    <w:rsid w:val="00AC1D95"/>
    <w:rsid w:val="00AC651C"/>
    <w:rsid w:val="00AD325A"/>
    <w:rsid w:val="00AF0963"/>
    <w:rsid w:val="00AF2932"/>
    <w:rsid w:val="00AF6610"/>
    <w:rsid w:val="00B019D9"/>
    <w:rsid w:val="00B076A2"/>
    <w:rsid w:val="00B16888"/>
    <w:rsid w:val="00B34EAF"/>
    <w:rsid w:val="00B359EB"/>
    <w:rsid w:val="00B40311"/>
    <w:rsid w:val="00B5355A"/>
    <w:rsid w:val="00B55BDB"/>
    <w:rsid w:val="00B62778"/>
    <w:rsid w:val="00B669C4"/>
    <w:rsid w:val="00B70D18"/>
    <w:rsid w:val="00BA641D"/>
    <w:rsid w:val="00BA6A49"/>
    <w:rsid w:val="00BB4968"/>
    <w:rsid w:val="00BC1288"/>
    <w:rsid w:val="00BF0FBA"/>
    <w:rsid w:val="00BF5038"/>
    <w:rsid w:val="00BF6527"/>
    <w:rsid w:val="00BF6875"/>
    <w:rsid w:val="00C0651A"/>
    <w:rsid w:val="00C124E6"/>
    <w:rsid w:val="00C15D1A"/>
    <w:rsid w:val="00C20F4A"/>
    <w:rsid w:val="00C235A5"/>
    <w:rsid w:val="00C26B65"/>
    <w:rsid w:val="00C30C3A"/>
    <w:rsid w:val="00C33385"/>
    <w:rsid w:val="00C44B6A"/>
    <w:rsid w:val="00C50C56"/>
    <w:rsid w:val="00C521E8"/>
    <w:rsid w:val="00C54E69"/>
    <w:rsid w:val="00C57696"/>
    <w:rsid w:val="00C61061"/>
    <w:rsid w:val="00C628D5"/>
    <w:rsid w:val="00C64101"/>
    <w:rsid w:val="00C72E96"/>
    <w:rsid w:val="00CB5439"/>
    <w:rsid w:val="00CC0469"/>
    <w:rsid w:val="00CC36CD"/>
    <w:rsid w:val="00CD4AD1"/>
    <w:rsid w:val="00CE22DC"/>
    <w:rsid w:val="00CE6EA1"/>
    <w:rsid w:val="00CF2C90"/>
    <w:rsid w:val="00D04F6E"/>
    <w:rsid w:val="00D146D5"/>
    <w:rsid w:val="00D154EE"/>
    <w:rsid w:val="00D2139F"/>
    <w:rsid w:val="00D245B8"/>
    <w:rsid w:val="00D25987"/>
    <w:rsid w:val="00D25FDA"/>
    <w:rsid w:val="00D32851"/>
    <w:rsid w:val="00D408B1"/>
    <w:rsid w:val="00D52674"/>
    <w:rsid w:val="00D53D52"/>
    <w:rsid w:val="00D647B5"/>
    <w:rsid w:val="00D834BA"/>
    <w:rsid w:val="00D91383"/>
    <w:rsid w:val="00D9573A"/>
    <w:rsid w:val="00D979B2"/>
    <w:rsid w:val="00DA0FA2"/>
    <w:rsid w:val="00DA53B7"/>
    <w:rsid w:val="00DB3205"/>
    <w:rsid w:val="00DD0E11"/>
    <w:rsid w:val="00DE056B"/>
    <w:rsid w:val="00DE6529"/>
    <w:rsid w:val="00DF581D"/>
    <w:rsid w:val="00DF5DC5"/>
    <w:rsid w:val="00E112EE"/>
    <w:rsid w:val="00E21702"/>
    <w:rsid w:val="00E33A79"/>
    <w:rsid w:val="00E41CD4"/>
    <w:rsid w:val="00E54C7B"/>
    <w:rsid w:val="00E60364"/>
    <w:rsid w:val="00E63A0F"/>
    <w:rsid w:val="00E74FFB"/>
    <w:rsid w:val="00E75B1A"/>
    <w:rsid w:val="00E830E3"/>
    <w:rsid w:val="00E855BA"/>
    <w:rsid w:val="00E8681C"/>
    <w:rsid w:val="00E87E1E"/>
    <w:rsid w:val="00E93CFB"/>
    <w:rsid w:val="00E93E96"/>
    <w:rsid w:val="00E9502A"/>
    <w:rsid w:val="00E95196"/>
    <w:rsid w:val="00EA38CF"/>
    <w:rsid w:val="00EA596B"/>
    <w:rsid w:val="00EC0DDA"/>
    <w:rsid w:val="00EC72D5"/>
    <w:rsid w:val="00ED0A48"/>
    <w:rsid w:val="00EE6266"/>
    <w:rsid w:val="00EE795C"/>
    <w:rsid w:val="00EF1E35"/>
    <w:rsid w:val="00EF4893"/>
    <w:rsid w:val="00F010E2"/>
    <w:rsid w:val="00F05984"/>
    <w:rsid w:val="00F12396"/>
    <w:rsid w:val="00F1468B"/>
    <w:rsid w:val="00F175CB"/>
    <w:rsid w:val="00F3367D"/>
    <w:rsid w:val="00F55057"/>
    <w:rsid w:val="00F5719E"/>
    <w:rsid w:val="00F61D81"/>
    <w:rsid w:val="00F63530"/>
    <w:rsid w:val="00F6572C"/>
    <w:rsid w:val="00F6657C"/>
    <w:rsid w:val="00F764D6"/>
    <w:rsid w:val="00F8554F"/>
    <w:rsid w:val="00F86A50"/>
    <w:rsid w:val="00F96FA9"/>
    <w:rsid w:val="00FA41E3"/>
    <w:rsid w:val="00FA7DC1"/>
    <w:rsid w:val="00FB0591"/>
    <w:rsid w:val="00FB111E"/>
    <w:rsid w:val="00FB1A1C"/>
    <w:rsid w:val="00FB30DB"/>
    <w:rsid w:val="00FB7776"/>
    <w:rsid w:val="00FC307E"/>
    <w:rsid w:val="00FC3423"/>
    <w:rsid w:val="00FC51BD"/>
    <w:rsid w:val="00FD7275"/>
    <w:rsid w:val="00FD7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A5D3C7"/>
  <w15:docId w15:val="{C3910904-9D60-4B0E-B5B3-FCF96C2D7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295EE0"/>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1E7DC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295EE0"/>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295EE0"/>
    <w:rPr>
      <w:sz w:val="18"/>
      <w:szCs w:val="18"/>
    </w:rPr>
  </w:style>
  <w:style w:type="paragraph" w:styleId="a5">
    <w:name w:val="footer"/>
    <w:basedOn w:val="a"/>
    <w:link w:val="a6"/>
    <w:uiPriority w:val="99"/>
    <w:unhideWhenUsed/>
    <w:rsid w:val="00295EE0"/>
    <w:pPr>
      <w:tabs>
        <w:tab w:val="center" w:pos="4153"/>
        <w:tab w:val="right" w:pos="8306"/>
      </w:tabs>
      <w:snapToGrid w:val="0"/>
      <w:jc w:val="left"/>
    </w:pPr>
    <w:rPr>
      <w:sz w:val="18"/>
      <w:szCs w:val="18"/>
    </w:rPr>
  </w:style>
  <w:style w:type="character" w:customStyle="1" w:styleId="a6">
    <w:name w:val="页脚 字符"/>
    <w:basedOn w:val="a0"/>
    <w:link w:val="a5"/>
    <w:uiPriority w:val="99"/>
    <w:rsid w:val="00295EE0"/>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295EE0"/>
    <w:rPr>
      <w:rFonts w:ascii="Arial" w:eastAsia="宋体" w:hAnsi="Arial" w:cs="Arial"/>
      <w:color w:val="0000FF"/>
      <w:sz w:val="36"/>
      <w:szCs w:val="20"/>
      <w:lang w:val="en-GB" w:eastAsia="en-US"/>
    </w:rPr>
  </w:style>
  <w:style w:type="paragraph" w:styleId="a7">
    <w:name w:val="caption"/>
    <w:aliases w:val="cap"/>
    <w:basedOn w:val="a"/>
    <w:next w:val="a"/>
    <w:qFormat/>
    <w:rsid w:val="004918C2"/>
    <w:pPr>
      <w:widowControl/>
      <w:overflowPunct w:val="0"/>
      <w:autoSpaceDE w:val="0"/>
      <w:autoSpaceDN w:val="0"/>
      <w:adjustRightInd w:val="0"/>
      <w:spacing w:before="120" w:after="120"/>
      <w:jc w:val="left"/>
      <w:textAlignment w:val="baseline"/>
    </w:pPr>
    <w:rPr>
      <w:rFonts w:ascii="Times New Roman" w:eastAsia="宋体" w:hAnsi="Times New Roman" w:cs="Times New Roman"/>
      <w:b/>
      <w:bCs/>
      <w:kern w:val="0"/>
      <w:sz w:val="20"/>
      <w:szCs w:val="20"/>
      <w:lang w:eastAsia="en-US"/>
    </w:rPr>
  </w:style>
  <w:style w:type="character" w:customStyle="1" w:styleId="B1Char">
    <w:name w:val="B1 Char"/>
    <w:link w:val="B1"/>
    <w:rsid w:val="00260ABF"/>
    <w:rPr>
      <w:lang w:val="en-GB"/>
    </w:rPr>
  </w:style>
  <w:style w:type="paragraph" w:customStyle="1" w:styleId="B1">
    <w:name w:val="B1"/>
    <w:basedOn w:val="a8"/>
    <w:link w:val="B1Char"/>
    <w:qFormat/>
    <w:rsid w:val="00260ABF"/>
    <w:pPr>
      <w:widowControl/>
      <w:overflowPunct w:val="0"/>
      <w:autoSpaceDE w:val="0"/>
      <w:autoSpaceDN w:val="0"/>
      <w:adjustRightInd w:val="0"/>
      <w:spacing w:after="180"/>
      <w:ind w:left="568" w:firstLineChars="0" w:hanging="284"/>
      <w:contextualSpacing w:val="0"/>
      <w:jc w:val="left"/>
      <w:textAlignment w:val="baseline"/>
    </w:pPr>
    <w:rPr>
      <w:lang w:val="en-GB"/>
    </w:rPr>
  </w:style>
  <w:style w:type="paragraph" w:styleId="a8">
    <w:name w:val="List"/>
    <w:basedOn w:val="a"/>
    <w:uiPriority w:val="99"/>
    <w:semiHidden/>
    <w:unhideWhenUsed/>
    <w:rsid w:val="00260ABF"/>
    <w:pPr>
      <w:ind w:left="200" w:hangingChars="200" w:hanging="200"/>
      <w:contextualSpacing/>
    </w:pPr>
  </w:style>
  <w:style w:type="paragraph" w:styleId="a9">
    <w:name w:val="List Paragraph"/>
    <w:aliases w:val="- Bullets,목록 단락,Lista1,?? ??,?????,????,列出段落1,中等深浅网格 1 - 着色 21,リスト段落,R4_bullets,列表段落1,—ño’i—Ž,¥¡¡¡¡ì¬º¥¹¥È¶ÎÂä,ÁÐ³ö¶ÎÂä,¥ê¥¹¥È¶ÎÂä,1st level - Bullet List Paragraph,Lettre d'introduction,Paragrafo elenco,Normal bullet 2,Bullet list,列表段落"/>
    <w:basedOn w:val="a"/>
    <w:link w:val="aa"/>
    <w:uiPriority w:val="34"/>
    <w:qFormat/>
    <w:rsid w:val="008732D9"/>
    <w:pPr>
      <w:ind w:firstLineChars="200" w:firstLine="420"/>
    </w:pPr>
  </w:style>
  <w:style w:type="paragraph" w:customStyle="1" w:styleId="PL">
    <w:name w:val="PL"/>
    <w:link w:val="PLChar"/>
    <w:qFormat/>
    <w:rsid w:val="00633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33F6A"/>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633F6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x-none" w:eastAsia="x-none"/>
    </w:rPr>
  </w:style>
  <w:style w:type="character" w:customStyle="1" w:styleId="THChar">
    <w:name w:val="TH Char"/>
    <w:link w:val="TH"/>
    <w:qFormat/>
    <w:rsid w:val="00633F6A"/>
    <w:rPr>
      <w:rFonts w:ascii="Arial" w:eastAsia="Times New Roman" w:hAnsi="Arial" w:cs="Times New Roman"/>
      <w:b/>
      <w:kern w:val="0"/>
      <w:sz w:val="20"/>
      <w:szCs w:val="20"/>
      <w:lang w:val="x-none" w:eastAsia="x-none"/>
    </w:rPr>
  </w:style>
  <w:style w:type="character" w:customStyle="1" w:styleId="20">
    <w:name w:val="标题 2 字符"/>
    <w:basedOn w:val="a0"/>
    <w:link w:val="2"/>
    <w:uiPriority w:val="9"/>
    <w:rsid w:val="001E7DC2"/>
    <w:rPr>
      <w:rFonts w:asciiTheme="majorHAnsi" w:eastAsiaTheme="majorEastAsia" w:hAnsiTheme="majorHAnsi" w:cstheme="majorBidi"/>
      <w:b/>
      <w:bCs/>
      <w:sz w:val="32"/>
      <w:szCs w:val="32"/>
    </w:rPr>
  </w:style>
  <w:style w:type="paragraph" w:styleId="ab">
    <w:name w:val="Balloon Text"/>
    <w:basedOn w:val="a"/>
    <w:link w:val="ac"/>
    <w:uiPriority w:val="99"/>
    <w:semiHidden/>
    <w:unhideWhenUsed/>
    <w:rsid w:val="00FD72D1"/>
    <w:rPr>
      <w:sz w:val="18"/>
      <w:szCs w:val="18"/>
    </w:rPr>
  </w:style>
  <w:style w:type="character" w:customStyle="1" w:styleId="ac">
    <w:name w:val="批注框文本 字符"/>
    <w:basedOn w:val="a0"/>
    <w:link w:val="ab"/>
    <w:uiPriority w:val="99"/>
    <w:semiHidden/>
    <w:rsid w:val="00FD72D1"/>
    <w:rPr>
      <w:sz w:val="18"/>
      <w:szCs w:val="18"/>
    </w:rPr>
  </w:style>
  <w:style w:type="character" w:customStyle="1" w:styleId="aa">
    <w:name w:val="列出段落 字符"/>
    <w:aliases w:val="- Bullets 字符,목록 단락 字符,Lista1 字符,?? ?? 字符,????? 字符,???? 字符,列出段落1 字符,中等深浅网格 1 - 着色 21 字符,リスト段落 字符,R4_bullets 字符,列表段落1 字符,—ño’i—Ž 字符,¥¡¡¡¡ì¬º¥¹¥È¶ÎÂä 字符,ÁÐ³ö¶ÎÂä 字符,¥ê¥¹¥È¶ÎÂä 字符,1st level - Bullet List Paragraph 字符,Lettre d'introduction 字符"/>
    <w:link w:val="a9"/>
    <w:uiPriority w:val="34"/>
    <w:qFormat/>
    <w:rsid w:val="00C30C3A"/>
  </w:style>
  <w:style w:type="paragraph" w:styleId="ad">
    <w:name w:val="annotation text"/>
    <w:basedOn w:val="a"/>
    <w:link w:val="ae"/>
    <w:semiHidden/>
    <w:rsid w:val="00C30C3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US"/>
    </w:rPr>
  </w:style>
  <w:style w:type="character" w:customStyle="1" w:styleId="ae">
    <w:name w:val="批注文字 字符"/>
    <w:basedOn w:val="a0"/>
    <w:link w:val="ad"/>
    <w:semiHidden/>
    <w:rsid w:val="00C30C3A"/>
    <w:rPr>
      <w:rFonts w:ascii="Times New Roman" w:eastAsia="MS Mincho" w:hAnsi="Times New Roman" w:cs="Times New Roman"/>
      <w:kern w:val="0"/>
      <w:sz w:val="20"/>
      <w:szCs w:val="20"/>
      <w:lang w:val="en-GB" w:eastAsia="en-US"/>
    </w:rPr>
  </w:style>
  <w:style w:type="paragraph" w:customStyle="1" w:styleId="Doc-comment">
    <w:name w:val="Doc-comment"/>
    <w:basedOn w:val="a"/>
    <w:next w:val="a"/>
    <w:qFormat/>
    <w:rsid w:val="00622608"/>
    <w:pPr>
      <w:widowControl/>
      <w:tabs>
        <w:tab w:val="left" w:pos="1622"/>
      </w:tabs>
      <w:ind w:left="1622" w:hanging="363"/>
      <w:jc w:val="left"/>
    </w:pPr>
    <w:rPr>
      <w:rFonts w:ascii="Arial" w:eastAsia="MS Mincho" w:hAnsi="Arial" w:cs="Times New Roman"/>
      <w:i/>
      <w:kern w:val="0"/>
      <w:sz w:val="20"/>
      <w:szCs w:val="24"/>
      <w:lang w:val="en-GB" w:eastAsia="en-GB"/>
    </w:rPr>
  </w:style>
  <w:style w:type="paragraph" w:styleId="af">
    <w:name w:val="Normal (Web)"/>
    <w:basedOn w:val="a"/>
    <w:uiPriority w:val="99"/>
    <w:unhideWhenUsed/>
    <w:rsid w:val="004E4924"/>
    <w:pPr>
      <w:widowControl/>
      <w:spacing w:before="100" w:beforeAutospacing="1" w:after="100" w:afterAutospacing="1"/>
      <w:jc w:val="left"/>
    </w:pPr>
    <w:rPr>
      <w:rFonts w:ascii="Times New Roman" w:eastAsia="宋体" w:hAnsi="Times New Roman" w:cs="Times New Roman"/>
      <w:kern w:val="0"/>
      <w:sz w:val="24"/>
      <w:szCs w:val="24"/>
      <w:lang w:eastAsia="en-US"/>
    </w:rPr>
  </w:style>
  <w:style w:type="paragraph" w:customStyle="1" w:styleId="Comments">
    <w:name w:val="Comments"/>
    <w:basedOn w:val="a"/>
    <w:link w:val="CommentsChar"/>
    <w:qFormat/>
    <w:rsid w:val="00617389"/>
    <w:pPr>
      <w:widowControl/>
      <w:overflowPunct w:val="0"/>
      <w:autoSpaceDE w:val="0"/>
      <w:autoSpaceDN w:val="0"/>
      <w:adjustRightInd w:val="0"/>
      <w:spacing w:before="40"/>
      <w:jc w:val="left"/>
      <w:textAlignment w:val="baseline"/>
    </w:pPr>
    <w:rPr>
      <w:rFonts w:ascii="Arial" w:eastAsia="Times New Roman" w:hAnsi="Arial" w:cs="Times New Roman"/>
      <w:i/>
      <w:noProof/>
      <w:kern w:val="0"/>
      <w:sz w:val="18"/>
      <w:szCs w:val="20"/>
      <w:lang w:val="en-GB" w:eastAsia="ja-JP"/>
    </w:rPr>
  </w:style>
  <w:style w:type="character" w:customStyle="1" w:styleId="CommentsChar">
    <w:name w:val="Comments Char"/>
    <w:link w:val="Comments"/>
    <w:qFormat/>
    <w:rsid w:val="00617389"/>
    <w:rPr>
      <w:rFonts w:ascii="Arial" w:eastAsia="Times New Roman" w:hAnsi="Arial" w:cs="Times New Roman"/>
      <w:i/>
      <w:noProof/>
      <w:kern w:val="0"/>
      <w:sz w:val="18"/>
      <w:szCs w:val="20"/>
      <w:lang w:val="en-GB" w:eastAsia="ja-JP"/>
    </w:rPr>
  </w:style>
  <w:style w:type="paragraph" w:customStyle="1" w:styleId="Doc-text2">
    <w:name w:val="Doc-text2"/>
    <w:basedOn w:val="a"/>
    <w:link w:val="Doc-text2Char"/>
    <w:qFormat/>
    <w:rsid w:val="00F3367D"/>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F3367D"/>
    <w:rPr>
      <w:rFonts w:ascii="Arial" w:eastAsia="Times New Roman" w:hAnsi="Arial" w:cs="Times New Roman"/>
      <w:kern w:val="0"/>
      <w:sz w:val="20"/>
      <w:szCs w:val="20"/>
      <w:lang w:val="en-GB" w:eastAsia="ja-JP"/>
    </w:rPr>
  </w:style>
  <w:style w:type="character" w:styleId="af0">
    <w:name w:val="Strong"/>
    <w:basedOn w:val="a0"/>
    <w:uiPriority w:val="22"/>
    <w:qFormat/>
    <w:rsid w:val="00E93E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324435">
      <w:bodyDiv w:val="1"/>
      <w:marLeft w:val="0"/>
      <w:marRight w:val="0"/>
      <w:marTop w:val="0"/>
      <w:marBottom w:val="0"/>
      <w:divBdr>
        <w:top w:val="none" w:sz="0" w:space="0" w:color="auto"/>
        <w:left w:val="none" w:sz="0" w:space="0" w:color="auto"/>
        <w:bottom w:val="none" w:sz="0" w:space="0" w:color="auto"/>
        <w:right w:val="none" w:sz="0" w:space="0" w:color="auto"/>
      </w:divBdr>
      <w:divsChild>
        <w:div w:id="51395554">
          <w:marLeft w:val="1800"/>
          <w:marRight w:val="0"/>
          <w:marTop w:val="100"/>
          <w:marBottom w:val="0"/>
          <w:divBdr>
            <w:top w:val="none" w:sz="0" w:space="0" w:color="auto"/>
            <w:left w:val="none" w:sz="0" w:space="0" w:color="auto"/>
            <w:bottom w:val="none" w:sz="0" w:space="0" w:color="auto"/>
            <w:right w:val="none" w:sz="0" w:space="0" w:color="auto"/>
          </w:divBdr>
        </w:div>
        <w:div w:id="101653396">
          <w:marLeft w:val="1080"/>
          <w:marRight w:val="0"/>
          <w:marTop w:val="100"/>
          <w:marBottom w:val="0"/>
          <w:divBdr>
            <w:top w:val="none" w:sz="0" w:space="0" w:color="auto"/>
            <w:left w:val="none" w:sz="0" w:space="0" w:color="auto"/>
            <w:bottom w:val="none" w:sz="0" w:space="0" w:color="auto"/>
            <w:right w:val="none" w:sz="0" w:space="0" w:color="auto"/>
          </w:divBdr>
        </w:div>
        <w:div w:id="489949232">
          <w:marLeft w:val="2520"/>
          <w:marRight w:val="0"/>
          <w:marTop w:val="100"/>
          <w:marBottom w:val="0"/>
          <w:divBdr>
            <w:top w:val="none" w:sz="0" w:space="0" w:color="auto"/>
            <w:left w:val="none" w:sz="0" w:space="0" w:color="auto"/>
            <w:bottom w:val="none" w:sz="0" w:space="0" w:color="auto"/>
            <w:right w:val="none" w:sz="0" w:space="0" w:color="auto"/>
          </w:divBdr>
        </w:div>
        <w:div w:id="819687376">
          <w:marLeft w:val="360"/>
          <w:marRight w:val="0"/>
          <w:marTop w:val="200"/>
          <w:marBottom w:val="0"/>
          <w:divBdr>
            <w:top w:val="none" w:sz="0" w:space="0" w:color="auto"/>
            <w:left w:val="none" w:sz="0" w:space="0" w:color="auto"/>
            <w:bottom w:val="none" w:sz="0" w:space="0" w:color="auto"/>
            <w:right w:val="none" w:sz="0" w:space="0" w:color="auto"/>
          </w:divBdr>
        </w:div>
        <w:div w:id="833036291">
          <w:marLeft w:val="2520"/>
          <w:marRight w:val="0"/>
          <w:marTop w:val="100"/>
          <w:marBottom w:val="0"/>
          <w:divBdr>
            <w:top w:val="none" w:sz="0" w:space="0" w:color="auto"/>
            <w:left w:val="none" w:sz="0" w:space="0" w:color="auto"/>
            <w:bottom w:val="none" w:sz="0" w:space="0" w:color="auto"/>
            <w:right w:val="none" w:sz="0" w:space="0" w:color="auto"/>
          </w:divBdr>
        </w:div>
        <w:div w:id="1645041370">
          <w:marLeft w:val="1800"/>
          <w:marRight w:val="0"/>
          <w:marTop w:val="100"/>
          <w:marBottom w:val="0"/>
          <w:divBdr>
            <w:top w:val="none" w:sz="0" w:space="0" w:color="auto"/>
            <w:left w:val="none" w:sz="0" w:space="0" w:color="auto"/>
            <w:bottom w:val="none" w:sz="0" w:space="0" w:color="auto"/>
            <w:right w:val="none" w:sz="0" w:space="0" w:color="auto"/>
          </w:divBdr>
        </w:div>
        <w:div w:id="1678926685">
          <w:marLeft w:val="1800"/>
          <w:marRight w:val="0"/>
          <w:marTop w:val="100"/>
          <w:marBottom w:val="0"/>
          <w:divBdr>
            <w:top w:val="none" w:sz="0" w:space="0" w:color="auto"/>
            <w:left w:val="none" w:sz="0" w:space="0" w:color="auto"/>
            <w:bottom w:val="none" w:sz="0" w:space="0" w:color="auto"/>
            <w:right w:val="none" w:sz="0" w:space="0" w:color="auto"/>
          </w:divBdr>
        </w:div>
        <w:div w:id="1682774920">
          <w:marLeft w:val="1080"/>
          <w:marRight w:val="0"/>
          <w:marTop w:val="100"/>
          <w:marBottom w:val="0"/>
          <w:divBdr>
            <w:top w:val="none" w:sz="0" w:space="0" w:color="auto"/>
            <w:left w:val="none" w:sz="0" w:space="0" w:color="auto"/>
            <w:bottom w:val="none" w:sz="0" w:space="0" w:color="auto"/>
            <w:right w:val="none" w:sz="0" w:space="0" w:color="auto"/>
          </w:divBdr>
        </w:div>
        <w:div w:id="1705792692">
          <w:marLeft w:val="1800"/>
          <w:marRight w:val="0"/>
          <w:marTop w:val="100"/>
          <w:marBottom w:val="0"/>
          <w:divBdr>
            <w:top w:val="none" w:sz="0" w:space="0" w:color="auto"/>
            <w:left w:val="none" w:sz="0" w:space="0" w:color="auto"/>
            <w:bottom w:val="none" w:sz="0" w:space="0" w:color="auto"/>
            <w:right w:val="none" w:sz="0" w:space="0" w:color="auto"/>
          </w:divBdr>
        </w:div>
        <w:div w:id="2098280230">
          <w:marLeft w:val="1080"/>
          <w:marRight w:val="0"/>
          <w:marTop w:val="100"/>
          <w:marBottom w:val="0"/>
          <w:divBdr>
            <w:top w:val="none" w:sz="0" w:space="0" w:color="auto"/>
            <w:left w:val="none" w:sz="0" w:space="0" w:color="auto"/>
            <w:bottom w:val="none" w:sz="0" w:space="0" w:color="auto"/>
            <w:right w:val="none" w:sz="0" w:space="0" w:color="auto"/>
          </w:divBdr>
        </w:div>
        <w:div w:id="2104258902">
          <w:marLeft w:val="1800"/>
          <w:marRight w:val="0"/>
          <w:marTop w:val="100"/>
          <w:marBottom w:val="0"/>
          <w:divBdr>
            <w:top w:val="none" w:sz="0" w:space="0" w:color="auto"/>
            <w:left w:val="none" w:sz="0" w:space="0" w:color="auto"/>
            <w:bottom w:val="none" w:sz="0" w:space="0" w:color="auto"/>
            <w:right w:val="none" w:sz="0" w:space="0" w:color="auto"/>
          </w:divBdr>
        </w:div>
      </w:divsChild>
    </w:div>
    <w:div w:id="571933749">
      <w:bodyDiv w:val="1"/>
      <w:marLeft w:val="0"/>
      <w:marRight w:val="0"/>
      <w:marTop w:val="0"/>
      <w:marBottom w:val="0"/>
      <w:divBdr>
        <w:top w:val="none" w:sz="0" w:space="0" w:color="auto"/>
        <w:left w:val="none" w:sz="0" w:space="0" w:color="auto"/>
        <w:bottom w:val="none" w:sz="0" w:space="0" w:color="auto"/>
        <w:right w:val="none" w:sz="0" w:space="0" w:color="auto"/>
      </w:divBdr>
    </w:div>
    <w:div w:id="689726044">
      <w:bodyDiv w:val="1"/>
      <w:marLeft w:val="0"/>
      <w:marRight w:val="0"/>
      <w:marTop w:val="0"/>
      <w:marBottom w:val="0"/>
      <w:divBdr>
        <w:top w:val="none" w:sz="0" w:space="0" w:color="auto"/>
        <w:left w:val="none" w:sz="0" w:space="0" w:color="auto"/>
        <w:bottom w:val="none" w:sz="0" w:space="0" w:color="auto"/>
        <w:right w:val="none" w:sz="0" w:space="0" w:color="auto"/>
      </w:divBdr>
      <w:divsChild>
        <w:div w:id="2089038976">
          <w:marLeft w:val="1166"/>
          <w:marRight w:val="0"/>
          <w:marTop w:val="96"/>
          <w:marBottom w:val="0"/>
          <w:divBdr>
            <w:top w:val="none" w:sz="0" w:space="0" w:color="auto"/>
            <w:left w:val="none" w:sz="0" w:space="0" w:color="auto"/>
            <w:bottom w:val="none" w:sz="0" w:space="0" w:color="auto"/>
            <w:right w:val="none" w:sz="0" w:space="0" w:color="auto"/>
          </w:divBdr>
        </w:div>
      </w:divsChild>
    </w:div>
    <w:div w:id="896010414">
      <w:bodyDiv w:val="1"/>
      <w:marLeft w:val="0"/>
      <w:marRight w:val="0"/>
      <w:marTop w:val="0"/>
      <w:marBottom w:val="0"/>
      <w:divBdr>
        <w:top w:val="none" w:sz="0" w:space="0" w:color="auto"/>
        <w:left w:val="none" w:sz="0" w:space="0" w:color="auto"/>
        <w:bottom w:val="none" w:sz="0" w:space="0" w:color="auto"/>
        <w:right w:val="none" w:sz="0" w:space="0" w:color="auto"/>
      </w:divBdr>
      <w:divsChild>
        <w:div w:id="918254733">
          <w:marLeft w:val="1166"/>
          <w:marRight w:val="0"/>
          <w:marTop w:val="115"/>
          <w:marBottom w:val="0"/>
          <w:divBdr>
            <w:top w:val="none" w:sz="0" w:space="0" w:color="auto"/>
            <w:left w:val="none" w:sz="0" w:space="0" w:color="auto"/>
            <w:bottom w:val="none" w:sz="0" w:space="0" w:color="auto"/>
            <w:right w:val="none" w:sz="0" w:space="0" w:color="auto"/>
          </w:divBdr>
        </w:div>
        <w:div w:id="1088388456">
          <w:marLeft w:val="547"/>
          <w:marRight w:val="0"/>
          <w:marTop w:val="134"/>
          <w:marBottom w:val="0"/>
          <w:divBdr>
            <w:top w:val="none" w:sz="0" w:space="0" w:color="auto"/>
            <w:left w:val="none" w:sz="0" w:space="0" w:color="auto"/>
            <w:bottom w:val="none" w:sz="0" w:space="0" w:color="auto"/>
            <w:right w:val="none" w:sz="0" w:space="0" w:color="auto"/>
          </w:divBdr>
        </w:div>
        <w:div w:id="1313145479">
          <w:marLeft w:val="1166"/>
          <w:marRight w:val="0"/>
          <w:marTop w:val="115"/>
          <w:marBottom w:val="0"/>
          <w:divBdr>
            <w:top w:val="none" w:sz="0" w:space="0" w:color="auto"/>
            <w:left w:val="none" w:sz="0" w:space="0" w:color="auto"/>
            <w:bottom w:val="none" w:sz="0" w:space="0" w:color="auto"/>
            <w:right w:val="none" w:sz="0" w:space="0" w:color="auto"/>
          </w:divBdr>
        </w:div>
        <w:div w:id="1424842901">
          <w:marLeft w:val="547"/>
          <w:marRight w:val="0"/>
          <w:marTop w:val="134"/>
          <w:marBottom w:val="0"/>
          <w:divBdr>
            <w:top w:val="none" w:sz="0" w:space="0" w:color="auto"/>
            <w:left w:val="none" w:sz="0" w:space="0" w:color="auto"/>
            <w:bottom w:val="none" w:sz="0" w:space="0" w:color="auto"/>
            <w:right w:val="none" w:sz="0" w:space="0" w:color="auto"/>
          </w:divBdr>
        </w:div>
        <w:div w:id="2030787893">
          <w:marLeft w:val="547"/>
          <w:marRight w:val="0"/>
          <w:marTop w:val="134"/>
          <w:marBottom w:val="0"/>
          <w:divBdr>
            <w:top w:val="none" w:sz="0" w:space="0" w:color="auto"/>
            <w:left w:val="none" w:sz="0" w:space="0" w:color="auto"/>
            <w:bottom w:val="none" w:sz="0" w:space="0" w:color="auto"/>
            <w:right w:val="none" w:sz="0" w:space="0" w:color="auto"/>
          </w:divBdr>
        </w:div>
      </w:divsChild>
    </w:div>
    <w:div w:id="1171263878">
      <w:bodyDiv w:val="1"/>
      <w:marLeft w:val="0"/>
      <w:marRight w:val="0"/>
      <w:marTop w:val="0"/>
      <w:marBottom w:val="0"/>
      <w:divBdr>
        <w:top w:val="none" w:sz="0" w:space="0" w:color="auto"/>
        <w:left w:val="none" w:sz="0" w:space="0" w:color="auto"/>
        <w:bottom w:val="none" w:sz="0" w:space="0" w:color="auto"/>
        <w:right w:val="none" w:sz="0" w:space="0" w:color="auto"/>
      </w:divBdr>
      <w:divsChild>
        <w:div w:id="93594162">
          <w:marLeft w:val="547"/>
          <w:marRight w:val="0"/>
          <w:marTop w:val="130"/>
          <w:marBottom w:val="0"/>
          <w:divBdr>
            <w:top w:val="none" w:sz="0" w:space="0" w:color="auto"/>
            <w:left w:val="none" w:sz="0" w:space="0" w:color="auto"/>
            <w:bottom w:val="none" w:sz="0" w:space="0" w:color="auto"/>
            <w:right w:val="none" w:sz="0" w:space="0" w:color="auto"/>
          </w:divBdr>
        </w:div>
        <w:div w:id="104887950">
          <w:marLeft w:val="547"/>
          <w:marRight w:val="0"/>
          <w:marTop w:val="130"/>
          <w:marBottom w:val="0"/>
          <w:divBdr>
            <w:top w:val="none" w:sz="0" w:space="0" w:color="auto"/>
            <w:left w:val="none" w:sz="0" w:space="0" w:color="auto"/>
            <w:bottom w:val="none" w:sz="0" w:space="0" w:color="auto"/>
            <w:right w:val="none" w:sz="0" w:space="0" w:color="auto"/>
          </w:divBdr>
        </w:div>
        <w:div w:id="244611620">
          <w:marLeft w:val="547"/>
          <w:marRight w:val="0"/>
          <w:marTop w:val="130"/>
          <w:marBottom w:val="0"/>
          <w:divBdr>
            <w:top w:val="none" w:sz="0" w:space="0" w:color="auto"/>
            <w:left w:val="none" w:sz="0" w:space="0" w:color="auto"/>
            <w:bottom w:val="none" w:sz="0" w:space="0" w:color="auto"/>
            <w:right w:val="none" w:sz="0" w:space="0" w:color="auto"/>
          </w:divBdr>
        </w:div>
        <w:div w:id="1119185438">
          <w:marLeft w:val="1166"/>
          <w:marRight w:val="0"/>
          <w:marTop w:val="115"/>
          <w:marBottom w:val="0"/>
          <w:divBdr>
            <w:top w:val="none" w:sz="0" w:space="0" w:color="auto"/>
            <w:left w:val="none" w:sz="0" w:space="0" w:color="auto"/>
            <w:bottom w:val="none" w:sz="0" w:space="0" w:color="auto"/>
            <w:right w:val="none" w:sz="0" w:space="0" w:color="auto"/>
          </w:divBdr>
        </w:div>
        <w:div w:id="1210458459">
          <w:marLeft w:val="1166"/>
          <w:marRight w:val="0"/>
          <w:marTop w:val="115"/>
          <w:marBottom w:val="0"/>
          <w:divBdr>
            <w:top w:val="none" w:sz="0" w:space="0" w:color="auto"/>
            <w:left w:val="none" w:sz="0" w:space="0" w:color="auto"/>
            <w:bottom w:val="none" w:sz="0" w:space="0" w:color="auto"/>
            <w:right w:val="none" w:sz="0" w:space="0" w:color="auto"/>
          </w:divBdr>
        </w:div>
        <w:div w:id="1807774980">
          <w:marLeft w:val="1166"/>
          <w:marRight w:val="0"/>
          <w:marTop w:val="115"/>
          <w:marBottom w:val="0"/>
          <w:divBdr>
            <w:top w:val="none" w:sz="0" w:space="0" w:color="auto"/>
            <w:left w:val="none" w:sz="0" w:space="0" w:color="auto"/>
            <w:bottom w:val="none" w:sz="0" w:space="0" w:color="auto"/>
            <w:right w:val="none" w:sz="0" w:space="0" w:color="auto"/>
          </w:divBdr>
        </w:div>
      </w:divsChild>
    </w:div>
    <w:div w:id="1182277907">
      <w:bodyDiv w:val="1"/>
      <w:marLeft w:val="0"/>
      <w:marRight w:val="0"/>
      <w:marTop w:val="0"/>
      <w:marBottom w:val="0"/>
      <w:divBdr>
        <w:top w:val="none" w:sz="0" w:space="0" w:color="auto"/>
        <w:left w:val="none" w:sz="0" w:space="0" w:color="auto"/>
        <w:bottom w:val="none" w:sz="0" w:space="0" w:color="auto"/>
        <w:right w:val="none" w:sz="0" w:space="0" w:color="auto"/>
      </w:divBdr>
      <w:divsChild>
        <w:div w:id="579214967">
          <w:marLeft w:val="547"/>
          <w:marRight w:val="0"/>
          <w:marTop w:val="115"/>
          <w:marBottom w:val="0"/>
          <w:divBdr>
            <w:top w:val="none" w:sz="0" w:space="0" w:color="auto"/>
            <w:left w:val="none" w:sz="0" w:space="0" w:color="auto"/>
            <w:bottom w:val="none" w:sz="0" w:space="0" w:color="auto"/>
            <w:right w:val="none" w:sz="0" w:space="0" w:color="auto"/>
          </w:divBdr>
        </w:div>
      </w:divsChild>
    </w:div>
    <w:div w:id="1209149216">
      <w:bodyDiv w:val="1"/>
      <w:marLeft w:val="0"/>
      <w:marRight w:val="0"/>
      <w:marTop w:val="0"/>
      <w:marBottom w:val="0"/>
      <w:divBdr>
        <w:top w:val="none" w:sz="0" w:space="0" w:color="auto"/>
        <w:left w:val="none" w:sz="0" w:space="0" w:color="auto"/>
        <w:bottom w:val="none" w:sz="0" w:space="0" w:color="auto"/>
        <w:right w:val="none" w:sz="0" w:space="0" w:color="auto"/>
      </w:divBdr>
      <w:divsChild>
        <w:div w:id="665522418">
          <w:marLeft w:val="1166"/>
          <w:marRight w:val="0"/>
          <w:marTop w:val="115"/>
          <w:marBottom w:val="0"/>
          <w:divBdr>
            <w:top w:val="none" w:sz="0" w:space="0" w:color="auto"/>
            <w:left w:val="none" w:sz="0" w:space="0" w:color="auto"/>
            <w:bottom w:val="none" w:sz="0" w:space="0" w:color="auto"/>
            <w:right w:val="none" w:sz="0" w:space="0" w:color="auto"/>
          </w:divBdr>
        </w:div>
        <w:div w:id="704214733">
          <w:marLeft w:val="547"/>
          <w:marRight w:val="0"/>
          <w:marTop w:val="130"/>
          <w:marBottom w:val="0"/>
          <w:divBdr>
            <w:top w:val="none" w:sz="0" w:space="0" w:color="auto"/>
            <w:left w:val="none" w:sz="0" w:space="0" w:color="auto"/>
            <w:bottom w:val="none" w:sz="0" w:space="0" w:color="auto"/>
            <w:right w:val="none" w:sz="0" w:space="0" w:color="auto"/>
          </w:divBdr>
        </w:div>
        <w:div w:id="975986283">
          <w:marLeft w:val="1166"/>
          <w:marRight w:val="0"/>
          <w:marTop w:val="115"/>
          <w:marBottom w:val="0"/>
          <w:divBdr>
            <w:top w:val="none" w:sz="0" w:space="0" w:color="auto"/>
            <w:left w:val="none" w:sz="0" w:space="0" w:color="auto"/>
            <w:bottom w:val="none" w:sz="0" w:space="0" w:color="auto"/>
            <w:right w:val="none" w:sz="0" w:space="0" w:color="auto"/>
          </w:divBdr>
        </w:div>
        <w:div w:id="1218202724">
          <w:marLeft w:val="1166"/>
          <w:marRight w:val="0"/>
          <w:marTop w:val="115"/>
          <w:marBottom w:val="0"/>
          <w:divBdr>
            <w:top w:val="none" w:sz="0" w:space="0" w:color="auto"/>
            <w:left w:val="none" w:sz="0" w:space="0" w:color="auto"/>
            <w:bottom w:val="none" w:sz="0" w:space="0" w:color="auto"/>
            <w:right w:val="none" w:sz="0" w:space="0" w:color="auto"/>
          </w:divBdr>
        </w:div>
        <w:div w:id="1757051326">
          <w:marLeft w:val="547"/>
          <w:marRight w:val="0"/>
          <w:marTop w:val="130"/>
          <w:marBottom w:val="0"/>
          <w:divBdr>
            <w:top w:val="none" w:sz="0" w:space="0" w:color="auto"/>
            <w:left w:val="none" w:sz="0" w:space="0" w:color="auto"/>
            <w:bottom w:val="none" w:sz="0" w:space="0" w:color="auto"/>
            <w:right w:val="none" w:sz="0" w:space="0" w:color="auto"/>
          </w:divBdr>
        </w:div>
        <w:div w:id="1794595177">
          <w:marLeft w:val="547"/>
          <w:marRight w:val="0"/>
          <w:marTop w:val="130"/>
          <w:marBottom w:val="0"/>
          <w:divBdr>
            <w:top w:val="none" w:sz="0" w:space="0" w:color="auto"/>
            <w:left w:val="none" w:sz="0" w:space="0" w:color="auto"/>
            <w:bottom w:val="none" w:sz="0" w:space="0" w:color="auto"/>
            <w:right w:val="none" w:sz="0" w:space="0" w:color="auto"/>
          </w:divBdr>
        </w:div>
      </w:divsChild>
    </w:div>
    <w:div w:id="1324502742">
      <w:bodyDiv w:val="1"/>
      <w:marLeft w:val="0"/>
      <w:marRight w:val="0"/>
      <w:marTop w:val="0"/>
      <w:marBottom w:val="0"/>
      <w:divBdr>
        <w:top w:val="none" w:sz="0" w:space="0" w:color="auto"/>
        <w:left w:val="none" w:sz="0" w:space="0" w:color="auto"/>
        <w:bottom w:val="none" w:sz="0" w:space="0" w:color="auto"/>
        <w:right w:val="none" w:sz="0" w:space="0" w:color="auto"/>
      </w:divBdr>
      <w:divsChild>
        <w:div w:id="1369524928">
          <w:marLeft w:val="547"/>
          <w:marRight w:val="0"/>
          <w:marTop w:val="86"/>
          <w:marBottom w:val="0"/>
          <w:divBdr>
            <w:top w:val="none" w:sz="0" w:space="0" w:color="auto"/>
            <w:left w:val="none" w:sz="0" w:space="0" w:color="auto"/>
            <w:bottom w:val="none" w:sz="0" w:space="0" w:color="auto"/>
            <w:right w:val="none" w:sz="0" w:space="0" w:color="auto"/>
          </w:divBdr>
        </w:div>
      </w:divsChild>
    </w:div>
    <w:div w:id="1402486654">
      <w:bodyDiv w:val="1"/>
      <w:marLeft w:val="0"/>
      <w:marRight w:val="0"/>
      <w:marTop w:val="0"/>
      <w:marBottom w:val="0"/>
      <w:divBdr>
        <w:top w:val="none" w:sz="0" w:space="0" w:color="auto"/>
        <w:left w:val="none" w:sz="0" w:space="0" w:color="auto"/>
        <w:bottom w:val="none" w:sz="0" w:space="0" w:color="auto"/>
        <w:right w:val="none" w:sz="0" w:space="0" w:color="auto"/>
      </w:divBdr>
      <w:divsChild>
        <w:div w:id="1923296675">
          <w:marLeft w:val="547"/>
          <w:marRight w:val="0"/>
          <w:marTop w:val="115"/>
          <w:marBottom w:val="0"/>
          <w:divBdr>
            <w:top w:val="none" w:sz="0" w:space="0" w:color="auto"/>
            <w:left w:val="none" w:sz="0" w:space="0" w:color="auto"/>
            <w:bottom w:val="none" w:sz="0" w:space="0" w:color="auto"/>
            <w:right w:val="none" w:sz="0" w:space="0" w:color="auto"/>
          </w:divBdr>
        </w:div>
        <w:div w:id="2085760295">
          <w:marLeft w:val="547"/>
          <w:marRight w:val="0"/>
          <w:marTop w:val="115"/>
          <w:marBottom w:val="0"/>
          <w:divBdr>
            <w:top w:val="none" w:sz="0" w:space="0" w:color="auto"/>
            <w:left w:val="none" w:sz="0" w:space="0" w:color="auto"/>
            <w:bottom w:val="none" w:sz="0" w:space="0" w:color="auto"/>
            <w:right w:val="none" w:sz="0" w:space="0" w:color="auto"/>
          </w:divBdr>
        </w:div>
      </w:divsChild>
    </w:div>
    <w:div w:id="1447699515">
      <w:bodyDiv w:val="1"/>
      <w:marLeft w:val="0"/>
      <w:marRight w:val="0"/>
      <w:marTop w:val="0"/>
      <w:marBottom w:val="0"/>
      <w:divBdr>
        <w:top w:val="none" w:sz="0" w:space="0" w:color="auto"/>
        <w:left w:val="none" w:sz="0" w:space="0" w:color="auto"/>
        <w:bottom w:val="none" w:sz="0" w:space="0" w:color="auto"/>
        <w:right w:val="none" w:sz="0" w:space="0" w:color="auto"/>
      </w:divBdr>
      <w:divsChild>
        <w:div w:id="2030599893">
          <w:marLeft w:val="1166"/>
          <w:marRight w:val="0"/>
          <w:marTop w:val="96"/>
          <w:marBottom w:val="0"/>
          <w:divBdr>
            <w:top w:val="none" w:sz="0" w:space="0" w:color="auto"/>
            <w:left w:val="none" w:sz="0" w:space="0" w:color="auto"/>
            <w:bottom w:val="none" w:sz="0" w:space="0" w:color="auto"/>
            <w:right w:val="none" w:sz="0" w:space="0" w:color="auto"/>
          </w:divBdr>
        </w:div>
      </w:divsChild>
    </w:div>
    <w:div w:id="1567951899">
      <w:bodyDiv w:val="1"/>
      <w:marLeft w:val="0"/>
      <w:marRight w:val="0"/>
      <w:marTop w:val="0"/>
      <w:marBottom w:val="0"/>
      <w:divBdr>
        <w:top w:val="none" w:sz="0" w:space="0" w:color="auto"/>
        <w:left w:val="none" w:sz="0" w:space="0" w:color="auto"/>
        <w:bottom w:val="none" w:sz="0" w:space="0" w:color="auto"/>
        <w:right w:val="none" w:sz="0" w:space="0" w:color="auto"/>
      </w:divBdr>
      <w:divsChild>
        <w:div w:id="519469632">
          <w:marLeft w:val="547"/>
          <w:marRight w:val="0"/>
          <w:marTop w:val="115"/>
          <w:marBottom w:val="0"/>
          <w:divBdr>
            <w:top w:val="none" w:sz="0" w:space="0" w:color="auto"/>
            <w:left w:val="none" w:sz="0" w:space="0" w:color="auto"/>
            <w:bottom w:val="none" w:sz="0" w:space="0" w:color="auto"/>
            <w:right w:val="none" w:sz="0" w:space="0" w:color="auto"/>
          </w:divBdr>
        </w:div>
        <w:div w:id="558443861">
          <w:marLeft w:val="547"/>
          <w:marRight w:val="0"/>
          <w:marTop w:val="115"/>
          <w:marBottom w:val="0"/>
          <w:divBdr>
            <w:top w:val="none" w:sz="0" w:space="0" w:color="auto"/>
            <w:left w:val="none" w:sz="0" w:space="0" w:color="auto"/>
            <w:bottom w:val="none" w:sz="0" w:space="0" w:color="auto"/>
            <w:right w:val="none" w:sz="0" w:space="0" w:color="auto"/>
          </w:divBdr>
        </w:div>
        <w:div w:id="1018770667">
          <w:marLeft w:val="1166"/>
          <w:marRight w:val="0"/>
          <w:marTop w:val="86"/>
          <w:marBottom w:val="0"/>
          <w:divBdr>
            <w:top w:val="none" w:sz="0" w:space="0" w:color="auto"/>
            <w:left w:val="none" w:sz="0" w:space="0" w:color="auto"/>
            <w:bottom w:val="none" w:sz="0" w:space="0" w:color="auto"/>
            <w:right w:val="none" w:sz="0" w:space="0" w:color="auto"/>
          </w:divBdr>
        </w:div>
        <w:div w:id="1097214692">
          <w:marLeft w:val="1166"/>
          <w:marRight w:val="0"/>
          <w:marTop w:val="86"/>
          <w:marBottom w:val="0"/>
          <w:divBdr>
            <w:top w:val="none" w:sz="0" w:space="0" w:color="auto"/>
            <w:left w:val="none" w:sz="0" w:space="0" w:color="auto"/>
            <w:bottom w:val="none" w:sz="0" w:space="0" w:color="auto"/>
            <w:right w:val="none" w:sz="0" w:space="0" w:color="auto"/>
          </w:divBdr>
        </w:div>
        <w:div w:id="1196500610">
          <w:marLeft w:val="547"/>
          <w:marRight w:val="0"/>
          <w:marTop w:val="115"/>
          <w:marBottom w:val="0"/>
          <w:divBdr>
            <w:top w:val="none" w:sz="0" w:space="0" w:color="auto"/>
            <w:left w:val="none" w:sz="0" w:space="0" w:color="auto"/>
            <w:bottom w:val="none" w:sz="0" w:space="0" w:color="auto"/>
            <w:right w:val="none" w:sz="0" w:space="0" w:color="auto"/>
          </w:divBdr>
        </w:div>
        <w:div w:id="1395083362">
          <w:marLeft w:val="547"/>
          <w:marRight w:val="0"/>
          <w:marTop w:val="115"/>
          <w:marBottom w:val="0"/>
          <w:divBdr>
            <w:top w:val="none" w:sz="0" w:space="0" w:color="auto"/>
            <w:left w:val="none" w:sz="0" w:space="0" w:color="auto"/>
            <w:bottom w:val="none" w:sz="0" w:space="0" w:color="auto"/>
            <w:right w:val="none" w:sz="0" w:space="0" w:color="auto"/>
          </w:divBdr>
        </w:div>
      </w:divsChild>
    </w:div>
    <w:div w:id="1812865128">
      <w:bodyDiv w:val="1"/>
      <w:marLeft w:val="0"/>
      <w:marRight w:val="0"/>
      <w:marTop w:val="0"/>
      <w:marBottom w:val="0"/>
      <w:divBdr>
        <w:top w:val="none" w:sz="0" w:space="0" w:color="auto"/>
        <w:left w:val="none" w:sz="0" w:space="0" w:color="auto"/>
        <w:bottom w:val="none" w:sz="0" w:space="0" w:color="auto"/>
        <w:right w:val="none" w:sz="0" w:space="0" w:color="auto"/>
      </w:divBdr>
      <w:divsChild>
        <w:div w:id="610481423">
          <w:marLeft w:val="1800"/>
          <w:marRight w:val="0"/>
          <w:marTop w:val="72"/>
          <w:marBottom w:val="0"/>
          <w:divBdr>
            <w:top w:val="none" w:sz="0" w:space="0" w:color="auto"/>
            <w:left w:val="none" w:sz="0" w:space="0" w:color="auto"/>
            <w:bottom w:val="none" w:sz="0" w:space="0" w:color="auto"/>
            <w:right w:val="none" w:sz="0" w:space="0" w:color="auto"/>
          </w:divBdr>
        </w:div>
        <w:div w:id="645016079">
          <w:marLeft w:val="2520"/>
          <w:marRight w:val="0"/>
          <w:marTop w:val="62"/>
          <w:marBottom w:val="0"/>
          <w:divBdr>
            <w:top w:val="none" w:sz="0" w:space="0" w:color="auto"/>
            <w:left w:val="none" w:sz="0" w:space="0" w:color="auto"/>
            <w:bottom w:val="none" w:sz="0" w:space="0" w:color="auto"/>
            <w:right w:val="none" w:sz="0" w:space="0" w:color="auto"/>
          </w:divBdr>
        </w:div>
        <w:div w:id="861556052">
          <w:marLeft w:val="1800"/>
          <w:marRight w:val="0"/>
          <w:marTop w:val="72"/>
          <w:marBottom w:val="0"/>
          <w:divBdr>
            <w:top w:val="none" w:sz="0" w:space="0" w:color="auto"/>
            <w:left w:val="none" w:sz="0" w:space="0" w:color="auto"/>
            <w:bottom w:val="none" w:sz="0" w:space="0" w:color="auto"/>
            <w:right w:val="none" w:sz="0" w:space="0" w:color="auto"/>
          </w:divBdr>
        </w:div>
        <w:div w:id="1283876399">
          <w:marLeft w:val="1166"/>
          <w:marRight w:val="0"/>
          <w:marTop w:val="86"/>
          <w:marBottom w:val="0"/>
          <w:divBdr>
            <w:top w:val="none" w:sz="0" w:space="0" w:color="auto"/>
            <w:left w:val="none" w:sz="0" w:space="0" w:color="auto"/>
            <w:bottom w:val="none" w:sz="0" w:space="0" w:color="auto"/>
            <w:right w:val="none" w:sz="0" w:space="0" w:color="auto"/>
          </w:divBdr>
        </w:div>
        <w:div w:id="1317029708">
          <w:marLeft w:val="2520"/>
          <w:marRight w:val="0"/>
          <w:marTop w:val="62"/>
          <w:marBottom w:val="0"/>
          <w:divBdr>
            <w:top w:val="none" w:sz="0" w:space="0" w:color="auto"/>
            <w:left w:val="none" w:sz="0" w:space="0" w:color="auto"/>
            <w:bottom w:val="none" w:sz="0" w:space="0" w:color="auto"/>
            <w:right w:val="none" w:sz="0" w:space="0" w:color="auto"/>
          </w:divBdr>
        </w:div>
        <w:div w:id="1419404761">
          <w:marLeft w:val="1166"/>
          <w:marRight w:val="0"/>
          <w:marTop w:val="86"/>
          <w:marBottom w:val="0"/>
          <w:divBdr>
            <w:top w:val="none" w:sz="0" w:space="0" w:color="auto"/>
            <w:left w:val="none" w:sz="0" w:space="0" w:color="auto"/>
            <w:bottom w:val="none" w:sz="0" w:space="0" w:color="auto"/>
            <w:right w:val="none" w:sz="0" w:space="0" w:color="auto"/>
          </w:divBdr>
        </w:div>
        <w:div w:id="1421953056">
          <w:marLeft w:val="547"/>
          <w:marRight w:val="0"/>
          <w:marTop w:val="96"/>
          <w:marBottom w:val="0"/>
          <w:divBdr>
            <w:top w:val="none" w:sz="0" w:space="0" w:color="auto"/>
            <w:left w:val="none" w:sz="0" w:space="0" w:color="auto"/>
            <w:bottom w:val="none" w:sz="0" w:space="0" w:color="auto"/>
            <w:right w:val="none" w:sz="0" w:space="0" w:color="auto"/>
          </w:divBdr>
        </w:div>
        <w:div w:id="1443452336">
          <w:marLeft w:val="547"/>
          <w:marRight w:val="0"/>
          <w:marTop w:val="96"/>
          <w:marBottom w:val="0"/>
          <w:divBdr>
            <w:top w:val="none" w:sz="0" w:space="0" w:color="auto"/>
            <w:left w:val="none" w:sz="0" w:space="0" w:color="auto"/>
            <w:bottom w:val="none" w:sz="0" w:space="0" w:color="auto"/>
            <w:right w:val="none" w:sz="0" w:space="0" w:color="auto"/>
          </w:divBdr>
        </w:div>
        <w:div w:id="1519737309">
          <w:marLeft w:val="1166"/>
          <w:marRight w:val="0"/>
          <w:marTop w:val="86"/>
          <w:marBottom w:val="0"/>
          <w:divBdr>
            <w:top w:val="none" w:sz="0" w:space="0" w:color="auto"/>
            <w:left w:val="none" w:sz="0" w:space="0" w:color="auto"/>
            <w:bottom w:val="none" w:sz="0" w:space="0" w:color="auto"/>
            <w:right w:val="none" w:sz="0" w:space="0" w:color="auto"/>
          </w:divBdr>
        </w:div>
        <w:div w:id="1671835277">
          <w:marLeft w:val="2520"/>
          <w:marRight w:val="0"/>
          <w:marTop w:val="62"/>
          <w:marBottom w:val="0"/>
          <w:divBdr>
            <w:top w:val="none" w:sz="0" w:space="0" w:color="auto"/>
            <w:left w:val="none" w:sz="0" w:space="0" w:color="auto"/>
            <w:bottom w:val="none" w:sz="0" w:space="0" w:color="auto"/>
            <w:right w:val="none" w:sz="0" w:space="0" w:color="auto"/>
          </w:divBdr>
        </w:div>
        <w:div w:id="1810515158">
          <w:marLeft w:val="1800"/>
          <w:marRight w:val="0"/>
          <w:marTop w:val="72"/>
          <w:marBottom w:val="0"/>
          <w:divBdr>
            <w:top w:val="none" w:sz="0" w:space="0" w:color="auto"/>
            <w:left w:val="none" w:sz="0" w:space="0" w:color="auto"/>
            <w:bottom w:val="none" w:sz="0" w:space="0" w:color="auto"/>
            <w:right w:val="none" w:sz="0" w:space="0" w:color="auto"/>
          </w:divBdr>
        </w:div>
        <w:div w:id="1846237848">
          <w:marLeft w:val="2520"/>
          <w:marRight w:val="0"/>
          <w:marTop w:val="62"/>
          <w:marBottom w:val="0"/>
          <w:divBdr>
            <w:top w:val="none" w:sz="0" w:space="0" w:color="auto"/>
            <w:left w:val="none" w:sz="0" w:space="0" w:color="auto"/>
            <w:bottom w:val="none" w:sz="0" w:space="0" w:color="auto"/>
            <w:right w:val="none" w:sz="0" w:space="0" w:color="auto"/>
          </w:divBdr>
        </w:div>
        <w:div w:id="1923028553">
          <w:marLeft w:val="2520"/>
          <w:marRight w:val="0"/>
          <w:marTop w:val="62"/>
          <w:marBottom w:val="0"/>
          <w:divBdr>
            <w:top w:val="none" w:sz="0" w:space="0" w:color="auto"/>
            <w:left w:val="none" w:sz="0" w:space="0" w:color="auto"/>
            <w:bottom w:val="none" w:sz="0" w:space="0" w:color="auto"/>
            <w:right w:val="none" w:sz="0" w:space="0" w:color="auto"/>
          </w:divBdr>
        </w:div>
        <w:div w:id="2090302956">
          <w:marLeft w:val="1166"/>
          <w:marRight w:val="0"/>
          <w:marTop w:val="86"/>
          <w:marBottom w:val="0"/>
          <w:divBdr>
            <w:top w:val="none" w:sz="0" w:space="0" w:color="auto"/>
            <w:left w:val="none" w:sz="0" w:space="0" w:color="auto"/>
            <w:bottom w:val="none" w:sz="0" w:space="0" w:color="auto"/>
            <w:right w:val="none" w:sz="0" w:space="0" w:color="auto"/>
          </w:divBdr>
        </w:div>
        <w:div w:id="2138062872">
          <w:marLeft w:val="1166"/>
          <w:marRight w:val="0"/>
          <w:marTop w:val="86"/>
          <w:marBottom w:val="0"/>
          <w:divBdr>
            <w:top w:val="none" w:sz="0" w:space="0" w:color="auto"/>
            <w:left w:val="none" w:sz="0" w:space="0" w:color="auto"/>
            <w:bottom w:val="none" w:sz="0" w:space="0" w:color="auto"/>
            <w:right w:val="none" w:sz="0" w:space="0" w:color="auto"/>
          </w:divBdr>
        </w:div>
      </w:divsChild>
    </w:div>
    <w:div w:id="2028023496">
      <w:bodyDiv w:val="1"/>
      <w:marLeft w:val="0"/>
      <w:marRight w:val="0"/>
      <w:marTop w:val="0"/>
      <w:marBottom w:val="0"/>
      <w:divBdr>
        <w:top w:val="none" w:sz="0" w:space="0" w:color="auto"/>
        <w:left w:val="none" w:sz="0" w:space="0" w:color="auto"/>
        <w:bottom w:val="none" w:sz="0" w:space="0" w:color="auto"/>
        <w:right w:val="none" w:sz="0" w:space="0" w:color="auto"/>
      </w:divBdr>
      <w:divsChild>
        <w:div w:id="2055026">
          <w:marLeft w:val="1166"/>
          <w:marRight w:val="0"/>
          <w:marTop w:val="86"/>
          <w:marBottom w:val="0"/>
          <w:divBdr>
            <w:top w:val="none" w:sz="0" w:space="0" w:color="auto"/>
            <w:left w:val="none" w:sz="0" w:space="0" w:color="auto"/>
            <w:bottom w:val="none" w:sz="0" w:space="0" w:color="auto"/>
            <w:right w:val="none" w:sz="0" w:space="0" w:color="auto"/>
          </w:divBdr>
        </w:div>
        <w:div w:id="173884998">
          <w:marLeft w:val="1800"/>
          <w:marRight w:val="0"/>
          <w:marTop w:val="77"/>
          <w:marBottom w:val="0"/>
          <w:divBdr>
            <w:top w:val="none" w:sz="0" w:space="0" w:color="auto"/>
            <w:left w:val="none" w:sz="0" w:space="0" w:color="auto"/>
            <w:bottom w:val="none" w:sz="0" w:space="0" w:color="auto"/>
            <w:right w:val="none" w:sz="0" w:space="0" w:color="auto"/>
          </w:divBdr>
        </w:div>
        <w:div w:id="449318429">
          <w:marLeft w:val="1166"/>
          <w:marRight w:val="0"/>
          <w:marTop w:val="86"/>
          <w:marBottom w:val="0"/>
          <w:divBdr>
            <w:top w:val="none" w:sz="0" w:space="0" w:color="auto"/>
            <w:left w:val="none" w:sz="0" w:space="0" w:color="auto"/>
            <w:bottom w:val="none" w:sz="0" w:space="0" w:color="auto"/>
            <w:right w:val="none" w:sz="0" w:space="0" w:color="auto"/>
          </w:divBdr>
        </w:div>
        <w:div w:id="476268896">
          <w:marLeft w:val="1166"/>
          <w:marRight w:val="0"/>
          <w:marTop w:val="86"/>
          <w:marBottom w:val="0"/>
          <w:divBdr>
            <w:top w:val="none" w:sz="0" w:space="0" w:color="auto"/>
            <w:left w:val="none" w:sz="0" w:space="0" w:color="auto"/>
            <w:bottom w:val="none" w:sz="0" w:space="0" w:color="auto"/>
            <w:right w:val="none" w:sz="0" w:space="0" w:color="auto"/>
          </w:divBdr>
        </w:div>
        <w:div w:id="840047952">
          <w:marLeft w:val="2520"/>
          <w:marRight w:val="0"/>
          <w:marTop w:val="58"/>
          <w:marBottom w:val="0"/>
          <w:divBdr>
            <w:top w:val="none" w:sz="0" w:space="0" w:color="auto"/>
            <w:left w:val="none" w:sz="0" w:space="0" w:color="auto"/>
            <w:bottom w:val="none" w:sz="0" w:space="0" w:color="auto"/>
            <w:right w:val="none" w:sz="0" w:space="0" w:color="auto"/>
          </w:divBdr>
        </w:div>
        <w:div w:id="1257713695">
          <w:marLeft w:val="1166"/>
          <w:marRight w:val="0"/>
          <w:marTop w:val="86"/>
          <w:marBottom w:val="0"/>
          <w:divBdr>
            <w:top w:val="none" w:sz="0" w:space="0" w:color="auto"/>
            <w:left w:val="none" w:sz="0" w:space="0" w:color="auto"/>
            <w:bottom w:val="none" w:sz="0" w:space="0" w:color="auto"/>
            <w:right w:val="none" w:sz="0" w:space="0" w:color="auto"/>
          </w:divBdr>
        </w:div>
        <w:div w:id="1320158401">
          <w:marLeft w:val="1800"/>
          <w:marRight w:val="0"/>
          <w:marTop w:val="77"/>
          <w:marBottom w:val="0"/>
          <w:divBdr>
            <w:top w:val="none" w:sz="0" w:space="0" w:color="auto"/>
            <w:left w:val="none" w:sz="0" w:space="0" w:color="auto"/>
            <w:bottom w:val="none" w:sz="0" w:space="0" w:color="auto"/>
            <w:right w:val="none" w:sz="0" w:space="0" w:color="auto"/>
          </w:divBdr>
        </w:div>
        <w:div w:id="1320308577">
          <w:marLeft w:val="2520"/>
          <w:marRight w:val="0"/>
          <w:marTop w:val="58"/>
          <w:marBottom w:val="0"/>
          <w:divBdr>
            <w:top w:val="none" w:sz="0" w:space="0" w:color="auto"/>
            <w:left w:val="none" w:sz="0" w:space="0" w:color="auto"/>
            <w:bottom w:val="none" w:sz="0" w:space="0" w:color="auto"/>
            <w:right w:val="none" w:sz="0" w:space="0" w:color="auto"/>
          </w:divBdr>
        </w:div>
        <w:div w:id="1412851811">
          <w:marLeft w:val="2520"/>
          <w:marRight w:val="0"/>
          <w:marTop w:val="58"/>
          <w:marBottom w:val="0"/>
          <w:divBdr>
            <w:top w:val="none" w:sz="0" w:space="0" w:color="auto"/>
            <w:left w:val="none" w:sz="0" w:space="0" w:color="auto"/>
            <w:bottom w:val="none" w:sz="0" w:space="0" w:color="auto"/>
            <w:right w:val="none" w:sz="0" w:space="0" w:color="auto"/>
          </w:divBdr>
        </w:div>
        <w:div w:id="1823233511">
          <w:marLeft w:val="1800"/>
          <w:marRight w:val="0"/>
          <w:marTop w:val="77"/>
          <w:marBottom w:val="0"/>
          <w:divBdr>
            <w:top w:val="none" w:sz="0" w:space="0" w:color="auto"/>
            <w:left w:val="none" w:sz="0" w:space="0" w:color="auto"/>
            <w:bottom w:val="none" w:sz="0" w:space="0" w:color="auto"/>
            <w:right w:val="none" w:sz="0" w:space="0" w:color="auto"/>
          </w:divBdr>
        </w:div>
        <w:div w:id="1916159380">
          <w:marLeft w:val="1166"/>
          <w:marRight w:val="0"/>
          <w:marTop w:val="86"/>
          <w:marBottom w:val="0"/>
          <w:divBdr>
            <w:top w:val="none" w:sz="0" w:space="0" w:color="auto"/>
            <w:left w:val="none" w:sz="0" w:space="0" w:color="auto"/>
            <w:bottom w:val="none" w:sz="0" w:space="0" w:color="auto"/>
            <w:right w:val="none" w:sz="0" w:space="0" w:color="auto"/>
          </w:divBdr>
        </w:div>
        <w:div w:id="1946765877">
          <w:marLeft w:val="547"/>
          <w:marRight w:val="0"/>
          <w:marTop w:val="86"/>
          <w:marBottom w:val="0"/>
          <w:divBdr>
            <w:top w:val="none" w:sz="0" w:space="0" w:color="auto"/>
            <w:left w:val="none" w:sz="0" w:space="0" w:color="auto"/>
            <w:bottom w:val="none" w:sz="0" w:space="0" w:color="auto"/>
            <w:right w:val="none" w:sz="0" w:space="0" w:color="auto"/>
          </w:divBdr>
        </w:div>
        <w:div w:id="1953050929">
          <w:marLeft w:val="1800"/>
          <w:marRight w:val="0"/>
          <w:marTop w:val="77"/>
          <w:marBottom w:val="0"/>
          <w:divBdr>
            <w:top w:val="none" w:sz="0" w:space="0" w:color="auto"/>
            <w:left w:val="none" w:sz="0" w:space="0" w:color="auto"/>
            <w:bottom w:val="none" w:sz="0" w:space="0" w:color="auto"/>
            <w:right w:val="none" w:sz="0" w:space="0" w:color="auto"/>
          </w:divBdr>
        </w:div>
        <w:div w:id="2053190004">
          <w:marLeft w:val="2520"/>
          <w:marRight w:val="0"/>
          <w:marTop w:val="58"/>
          <w:marBottom w:val="0"/>
          <w:divBdr>
            <w:top w:val="none" w:sz="0" w:space="0" w:color="auto"/>
            <w:left w:val="none" w:sz="0" w:space="0" w:color="auto"/>
            <w:bottom w:val="none" w:sz="0" w:space="0" w:color="auto"/>
            <w:right w:val="none" w:sz="0" w:space="0" w:color="auto"/>
          </w:divBdr>
        </w:div>
        <w:div w:id="2062360985">
          <w:marLeft w:val="547"/>
          <w:marRight w:val="0"/>
          <w:marTop w:val="86"/>
          <w:marBottom w:val="0"/>
          <w:divBdr>
            <w:top w:val="none" w:sz="0" w:space="0" w:color="auto"/>
            <w:left w:val="none" w:sz="0" w:space="0" w:color="auto"/>
            <w:bottom w:val="none" w:sz="0" w:space="0" w:color="auto"/>
            <w:right w:val="none" w:sz="0" w:space="0" w:color="auto"/>
          </w:divBdr>
        </w:div>
      </w:divsChild>
    </w:div>
    <w:div w:id="2130199284">
      <w:bodyDiv w:val="1"/>
      <w:marLeft w:val="0"/>
      <w:marRight w:val="0"/>
      <w:marTop w:val="0"/>
      <w:marBottom w:val="0"/>
      <w:divBdr>
        <w:top w:val="none" w:sz="0" w:space="0" w:color="auto"/>
        <w:left w:val="none" w:sz="0" w:space="0" w:color="auto"/>
        <w:bottom w:val="none" w:sz="0" w:space="0" w:color="auto"/>
        <w:right w:val="none" w:sz="0" w:space="0" w:color="auto"/>
      </w:divBdr>
      <w:divsChild>
        <w:div w:id="33896382">
          <w:marLeft w:val="1166"/>
          <w:marRight w:val="0"/>
          <w:marTop w:val="96"/>
          <w:marBottom w:val="0"/>
          <w:divBdr>
            <w:top w:val="none" w:sz="0" w:space="0" w:color="auto"/>
            <w:left w:val="none" w:sz="0" w:space="0" w:color="auto"/>
            <w:bottom w:val="none" w:sz="0" w:space="0" w:color="auto"/>
            <w:right w:val="none" w:sz="0" w:space="0" w:color="auto"/>
          </w:divBdr>
        </w:div>
        <w:div w:id="34085544">
          <w:marLeft w:val="1166"/>
          <w:marRight w:val="0"/>
          <w:marTop w:val="96"/>
          <w:marBottom w:val="0"/>
          <w:divBdr>
            <w:top w:val="none" w:sz="0" w:space="0" w:color="auto"/>
            <w:left w:val="none" w:sz="0" w:space="0" w:color="auto"/>
            <w:bottom w:val="none" w:sz="0" w:space="0" w:color="auto"/>
            <w:right w:val="none" w:sz="0" w:space="0" w:color="auto"/>
          </w:divBdr>
        </w:div>
        <w:div w:id="93406624">
          <w:marLeft w:val="1166"/>
          <w:marRight w:val="0"/>
          <w:marTop w:val="96"/>
          <w:marBottom w:val="0"/>
          <w:divBdr>
            <w:top w:val="none" w:sz="0" w:space="0" w:color="auto"/>
            <w:left w:val="none" w:sz="0" w:space="0" w:color="auto"/>
            <w:bottom w:val="none" w:sz="0" w:space="0" w:color="auto"/>
            <w:right w:val="none" w:sz="0" w:space="0" w:color="auto"/>
          </w:divBdr>
        </w:div>
        <w:div w:id="545719863">
          <w:marLeft w:val="547"/>
          <w:marRight w:val="0"/>
          <w:marTop w:val="115"/>
          <w:marBottom w:val="0"/>
          <w:divBdr>
            <w:top w:val="none" w:sz="0" w:space="0" w:color="auto"/>
            <w:left w:val="none" w:sz="0" w:space="0" w:color="auto"/>
            <w:bottom w:val="none" w:sz="0" w:space="0" w:color="auto"/>
            <w:right w:val="none" w:sz="0" w:space="0" w:color="auto"/>
          </w:divBdr>
        </w:div>
        <w:div w:id="714623668">
          <w:marLeft w:val="547"/>
          <w:marRight w:val="0"/>
          <w:marTop w:val="115"/>
          <w:marBottom w:val="0"/>
          <w:divBdr>
            <w:top w:val="none" w:sz="0" w:space="0" w:color="auto"/>
            <w:left w:val="none" w:sz="0" w:space="0" w:color="auto"/>
            <w:bottom w:val="none" w:sz="0" w:space="0" w:color="auto"/>
            <w:right w:val="none" w:sz="0" w:space="0" w:color="auto"/>
          </w:divBdr>
        </w:div>
        <w:div w:id="1491479772">
          <w:marLeft w:val="1166"/>
          <w:marRight w:val="0"/>
          <w:marTop w:val="96"/>
          <w:marBottom w:val="0"/>
          <w:divBdr>
            <w:top w:val="none" w:sz="0" w:space="0" w:color="auto"/>
            <w:left w:val="none" w:sz="0" w:space="0" w:color="auto"/>
            <w:bottom w:val="none" w:sz="0" w:space="0" w:color="auto"/>
            <w:right w:val="none" w:sz="0" w:space="0" w:color="auto"/>
          </w:divBdr>
        </w:div>
        <w:div w:id="161004417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1989</TotalTime>
  <Pages>3</Pages>
  <Words>1123</Words>
  <Characters>6406</Characters>
  <Application>Microsoft Office Word</Application>
  <DocSecurity>0</DocSecurity>
  <Lines>53</Lines>
  <Paragraphs>15</Paragraphs>
  <ScaleCrop>false</ScaleCrop>
  <Company>CATT</Company>
  <LinksUpToDate>false</LinksUpToDate>
  <CharactersWithSpaces>7514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陶旭华</dc:creator>
  <cp:keywords/>
  <dc:description/>
  <cp:lastModifiedBy>Xiaomi</cp:lastModifiedBy>
  <cp:revision>4</cp:revision>
  <dcterms:created xsi:type="dcterms:W3CDTF">2021-01-11T13:39:00Z</dcterms:created>
  <dcterms:modified xsi:type="dcterms:W3CDTF">2021-10-22T09:07:00Z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82b37e3216a4059a29274db9adf203a">
    <vt:lpwstr>CWMTEBefnKMVUwtu0ZfCsP+JJn+2a9DnNBlKaXrn7nCl9rKb1yzw6lV5tZpGZr639E3nu015f0PlPXBgG6+tmV4/A==</vt:lpwstr>
  </property>
</Properties>
</file>